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B8" w:rsidRPr="00336235" w:rsidRDefault="00131BB8" w:rsidP="00131BB8">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bookmarkStart w:id="0" w:name="_GoBack"/>
      <w:r w:rsidRPr="00336235">
        <w:rPr>
          <w:rFonts w:ascii="Times New Roman" w:eastAsia="Times New Roman" w:hAnsi="Times New Roman"/>
          <w:sz w:val="24"/>
          <w:szCs w:val="24"/>
          <w:lang w:eastAsia="ru-RU"/>
        </w:rPr>
        <w:t>Принят</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Решением Комиссии Таможенного союза</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от 15 июля 2011 г. </w:t>
      </w:r>
      <w:r w:rsidR="000355A8"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710</w:t>
      </w:r>
    </w:p>
    <w:p w:rsidR="00131BB8" w:rsidRPr="00336235" w:rsidRDefault="00131BB8" w:rsidP="00131B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 w:name="Par2997"/>
      <w:bookmarkEnd w:id="1"/>
      <w:r w:rsidRPr="00336235">
        <w:rPr>
          <w:rFonts w:ascii="Arial" w:eastAsia="Times New Roman" w:hAnsi="Arial" w:cs="Arial"/>
          <w:b/>
          <w:bCs/>
          <w:sz w:val="24"/>
          <w:szCs w:val="24"/>
          <w:lang w:eastAsia="ru-RU"/>
        </w:rPr>
        <w:t>ТЕХНИЧЕСКИЙ РЕГЛАМЕНТ</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ТАМОЖЕННОГО СОЮЗА "О БЕЗОПАСНОСТИ ИНФРАСТРУКТУРЫ</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ЖЕЛЕЗНОДОРОЖНОГО ТРАНСПОРТА"</w:t>
      </w:r>
    </w:p>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p>
    <w:p w:rsidR="00DF39D6" w:rsidRPr="00336235" w:rsidRDefault="000355A8" w:rsidP="000355A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 в ред. решения Совета Евразийской экономической комиссии </w:t>
      </w:r>
    </w:p>
    <w:p w:rsidR="000355A8" w:rsidRPr="00336235" w:rsidRDefault="000355A8" w:rsidP="000355A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от 14.09.2021 № 90</w:t>
      </w:r>
      <w:r w:rsidR="00DF39D6" w:rsidRPr="00336235">
        <w:rPr>
          <w:rFonts w:ascii="Times New Roman" w:eastAsia="Times New Roman" w:hAnsi="Times New Roman"/>
          <w:sz w:val="24"/>
          <w:szCs w:val="24"/>
          <w:lang w:eastAsia="ru-RU"/>
        </w:rPr>
        <w:t>, от 30.03.2023 N 31</w:t>
      </w:r>
    </w:p>
    <w:p w:rsidR="00131BB8" w:rsidRPr="00336235" w:rsidRDefault="00131BB8" w:rsidP="00131B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 ТС 003/2011)</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I. Область применения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 Настоящий технический регламент распространяется на инфраструктуру железнодорожного транспорта, в том числе общего и необщего пользования (далее - инфраструктура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железнодорожного транспорта и элементы составных частей подсистем инфраструктуры железнодорожного транспорта по перечню согласно приложению </w:t>
      </w:r>
      <w:r w:rsidR="000355A8"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1.</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к объектам инфраструктуры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Требования к эксплуатации инфраструктуры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Настоящий технический регламент не распространяется на инфраструктуру железнодорожного транспорта, предназначенную для движения железнодорожного подвижного состава с конструкционной скоростью более 200 км/ч (инфраструктуру высокоскоростного железнодорожного транспорта), а также на инфраструктуру технологического железнодорожного транспорта организаций, предназначенную для перемещения людей и материальных ценностей по территории организаций и выполнения начально-конечных операций с железнодорожным подвижным составом для собственных нужд таких организаций.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объектов инфраструктуры железнодорожного транспорта.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II. Основные понятия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 Для целей применения настоящего технического регламента используются понятия, </w:t>
      </w:r>
      <w:r w:rsidRPr="00336235">
        <w:rPr>
          <w:rFonts w:ascii="Times New Roman" w:eastAsia="Times New Roman" w:hAnsi="Times New Roman"/>
          <w:sz w:val="24"/>
          <w:szCs w:val="24"/>
          <w:lang w:eastAsia="ru-RU"/>
        </w:rPr>
        <w:lastRenderedPageBreak/>
        <w:t>установленные Протоколом о техническом регулировании в рамках Евразийского экономического союза (приложение N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N 44 (далее - типовые схемы), а также понятия, которые означают следующее: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"безопасность излучений" - безопасность инфраструктуры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"безопасность инфраструктуры железнодорожного транспорта" - состояние инфраструктуры железнодорожного транспорта, при котором отсутствует недопустимый риск, связанный с причинением вреда жизни или здоровью человека,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"биологическая безопасность" - безопасность инфраструктуры железнодорожного транспорта, при которой отсутствует возможность возникновения опасного биологического воздействия;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"взрывобезопасность" - безопасность инфраструктуры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"допустимый риск" - значение риска, связанного с применением объектов инфраструктуры железнодорожного транспорта, определяемое исходя из технических и экономических возможностей владельца объектов инфраструктуры железнодорожного транспорта и соответствующее уровню безопасности, который должен обеспечиваться на всех стадиях жизненного цикла объектов инфраструктуры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"железнодорожная автоматика и телемеханика" - подсистема инфраструктуры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поездов на перегонах и станциях и маневровой работой;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"железнодорожная станция" - пункт, который разделяет железнодорожную линию на перегоны </w:t>
      </w:r>
      <w:r w:rsidRPr="00336235">
        <w:rPr>
          <w:rFonts w:ascii="Times New Roman" w:eastAsia="Times New Roman" w:hAnsi="Times New Roman"/>
          <w:sz w:val="24"/>
          <w:szCs w:val="24"/>
          <w:lang w:eastAsia="ru-RU"/>
        </w:rPr>
        <w:lastRenderedPageBreak/>
        <w:t>или блок-участки, обеспечивает функционирование объектов инфраструктуры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"железнодорожная электросвязь" - подсистема инфраструктуры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"железнодорожные устройства электроснабжения" - подсистема инфраструктуры железнодорожного транспорта, предназначенная для обеспечения электрической энергией железнодорожного электроподвижного состава и </w:t>
      </w:r>
      <w:proofErr w:type="spellStart"/>
      <w:r w:rsidRPr="00336235">
        <w:rPr>
          <w:rFonts w:ascii="Times New Roman" w:eastAsia="Times New Roman" w:hAnsi="Times New Roman"/>
          <w:sz w:val="24"/>
          <w:szCs w:val="24"/>
          <w:lang w:eastAsia="ru-RU"/>
        </w:rPr>
        <w:t>нетяговых</w:t>
      </w:r>
      <w:proofErr w:type="spellEnd"/>
      <w:r w:rsidRPr="00336235">
        <w:rPr>
          <w:rFonts w:ascii="Times New Roman" w:eastAsia="Times New Roman" w:hAnsi="Times New Roman"/>
          <w:sz w:val="24"/>
          <w:szCs w:val="24"/>
          <w:lang w:eastAsia="ru-RU"/>
        </w:rPr>
        <w:t xml:space="preserve"> железнодорожных потребителей;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"железнодорожные пути общего пользования"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"железнодорожный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"железнодорожный пешеходный переход" - пересечение в одном уровне пешеходной дорожки с железнодорожными путями, оборудованное устройствами, обеспечивающими безопасные условия прохода пешеходов;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"железнодорожный путь" - подсистема инфраструктуры железнодорожного транспорта, включающая в себя верхнее строение пути, земляное полотно, водоотводные, водопропускные, </w:t>
      </w:r>
      <w:proofErr w:type="spellStart"/>
      <w:r w:rsidRPr="00336235">
        <w:rPr>
          <w:rFonts w:ascii="Times New Roman" w:eastAsia="Times New Roman" w:hAnsi="Times New Roman"/>
          <w:sz w:val="24"/>
          <w:szCs w:val="24"/>
          <w:lang w:eastAsia="ru-RU"/>
        </w:rPr>
        <w:t>противодеформационные</w:t>
      </w:r>
      <w:proofErr w:type="spellEnd"/>
      <w:r w:rsidRPr="00336235">
        <w:rPr>
          <w:rFonts w:ascii="Times New Roman" w:eastAsia="Times New Roman" w:hAnsi="Times New Roman"/>
          <w:sz w:val="24"/>
          <w:szCs w:val="24"/>
          <w:lang w:eastAsia="ru-RU"/>
        </w:rPr>
        <w:t>, защитные и укрепительные сооружения земляного полотна, расположенные в полосе отвода, а также искусственные сооружения;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"инфраструктура железнодорожного транспорта" - технологический комплекс, включающий в себя железнодорожные пути общего и необщего пользования, железнодорожные станции, железнодорожные устройства электроснабжения, железнодорожные сети связи, железнодорожные системы автоматики и телемеханики, железнодорожные информационные комплексы и систему управления движением поездов и иные обеспечивающие функционирование этого комплекса здания, строения, сооружения, устройства и оборудование;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"контактная сеть" - часть железнодорожной тяговой сети, предназначенная для передачи электрической энергии железнодорожному электроподвижному составу;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"механическая безопасность" - безопасность инфраструктуры железнодорожного транспорта, при которой отсутствует возможность возникновения опасных механических воздействий;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"объект инфраструктуры железнодорожного транспорта" - составная часть подсистем инфраструктуры железнодорожного транспорта или совокупность составных частей этих подсистем;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"перегон" - часть железнодорожной линии, ограниченная смежными железнодорожными станциями, разъездами, обгонными пунктами или путевыми постами;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"пожарная безопасность" - безопасность инфраструктуры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"предельное состояние" - состояние объектов инфраструктуры железнодорожного транспорта,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"приемка" - форма оценки соответствия объекта инфраструктуры железнодорожного транспорта, строительство которого завершено,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"продукция" - элементы составных частей подсистем инфраструктуры железнодорожного транспорта или совокупность таких элементов;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"промышленная безопасность" - безопасность инфраструктуры железнодорожного транспорта, при которой отсутствует недопустимый риск от аварий на опасных производственных объектах и последствий этих аварий;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"руководство по эксплуатации" - документ, содержащий сведения о конструкции, принципе </w:t>
      </w:r>
      <w:r w:rsidRPr="00336235">
        <w:rPr>
          <w:rFonts w:ascii="Times New Roman" w:eastAsia="Times New Roman" w:hAnsi="Times New Roman"/>
          <w:sz w:val="24"/>
          <w:szCs w:val="24"/>
          <w:lang w:eastAsia="ru-RU"/>
        </w:rPr>
        <w:lastRenderedPageBreak/>
        <w:t>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"составные части подсистем инфраструктуры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железнодорожного транспорта и безопасное движение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"станционные здания, сооружения и устройства" - подсистема инфраструктуры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железнодорожного транспорта и железнодорожного подвижного состава, а также для обслуживания пассажиров;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"термическая безопасность" - безопасность инфраструктуры железнодорожного транспорта, при которой отсутствует возможность возникновения опасного воздействия высоких и низких температур;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"техническая совместимость" - характеристика подсистем инфраструктуры железнодорожного транспорта, предусматривающая возможность их взаимодействия друг с другом и с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"технологический железнодорожный транспорт" - железнодорожный транспорт, предназначенный для перемещения товаров по территории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и для собственных нужд таких организаций;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w:t>
      </w:r>
      <w:proofErr w:type="spellStart"/>
      <w:r w:rsidRPr="00336235">
        <w:rPr>
          <w:rFonts w:ascii="Times New Roman" w:eastAsia="Times New Roman" w:hAnsi="Times New Roman"/>
          <w:sz w:val="24"/>
          <w:szCs w:val="24"/>
          <w:lang w:eastAsia="ru-RU"/>
        </w:rPr>
        <w:t>типоразмерный</w:t>
      </w:r>
      <w:proofErr w:type="spellEnd"/>
      <w:r w:rsidRPr="00336235">
        <w:rPr>
          <w:rFonts w:ascii="Times New Roman" w:eastAsia="Times New Roman" w:hAnsi="Times New Roman"/>
          <w:sz w:val="24"/>
          <w:szCs w:val="24"/>
          <w:lang w:eastAsia="ru-RU"/>
        </w:rPr>
        <w:t xml:space="preserve"> (параметрический) ряд, по результатам оценки качества которого оценивается вся продукция, входящая в данную группу (подгруппу);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"установочная серия" - первая промышленная партия продукции, изготовленная согласно технологической документации с литерой "O</w:t>
      </w:r>
      <w:r w:rsidRPr="00336235">
        <w:rPr>
          <w:rFonts w:ascii="Times New Roman" w:eastAsia="Times New Roman" w:hAnsi="Times New Roman"/>
          <w:sz w:val="24"/>
          <w:szCs w:val="24"/>
          <w:vertAlign w:val="subscript"/>
          <w:lang w:eastAsia="ru-RU"/>
        </w:rPr>
        <w:t>1</w:t>
      </w:r>
      <w:r w:rsidRPr="00336235">
        <w:rPr>
          <w:rFonts w:ascii="Times New Roman" w:eastAsia="Times New Roman" w:hAnsi="Times New Roman"/>
          <w:sz w:val="24"/>
          <w:szCs w:val="24"/>
          <w:lang w:eastAsia="ru-RU"/>
        </w:rPr>
        <w:t>" и конструкторской документации с литерой не ниже "O</w:t>
      </w:r>
      <w:r w:rsidRPr="00336235">
        <w:rPr>
          <w:rFonts w:ascii="Times New Roman" w:eastAsia="Times New Roman" w:hAnsi="Times New Roman"/>
          <w:sz w:val="24"/>
          <w:szCs w:val="24"/>
          <w:vertAlign w:val="subscript"/>
          <w:lang w:eastAsia="ru-RU"/>
        </w:rPr>
        <w:t>1</w:t>
      </w:r>
      <w:r w:rsidRPr="00336235">
        <w:rPr>
          <w:rFonts w:ascii="Times New Roman" w:eastAsia="Times New Roman" w:hAnsi="Times New Roman"/>
          <w:sz w:val="24"/>
          <w:szCs w:val="24"/>
          <w:lang w:eastAsia="ru-RU"/>
        </w:rPr>
        <w:t>"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продукции и порядке утилизации продукции, а также сведения о работе изделия в процессе эксплуатации, техническом обслуживании и ремонте;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"электрическая безопасность" - безопасность инфраструктуры железнодорожного транспорта, </w:t>
      </w:r>
      <w:r w:rsidRPr="00336235">
        <w:rPr>
          <w:rFonts w:ascii="Times New Roman" w:eastAsia="Times New Roman" w:hAnsi="Times New Roman"/>
          <w:sz w:val="24"/>
          <w:szCs w:val="24"/>
          <w:lang w:eastAsia="ru-RU"/>
        </w:rPr>
        <w:lastRenderedPageBreak/>
        <w:t>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"электромагнитная совместимость" - способность объекта инфраструктуры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"элементы составных частей подсистем инфраструктуры железнодорожного транспорта" - изделие или конструкция, применяемые при строительстве и монтаже составной части подсистемы инфраструктуры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III. Правила идентификации продукции</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 Продукция подлежит идентификации в целях ее отнесения к объектам технического регулирования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Идентификация продукции проводится: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 Идентификация продукции проводится путем: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сравнения требований, предъявляемых к продукции исходя из ее назначения, с требованиями настоящего технического регламента.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IV. Правила обращения продукции на рынке Союза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 Объекты технического регулирования настоящего технического регламента выпускаются в обращение на рынке Союза при их соответствии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 Объекты технического регулирования настоящего технического регламента,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не должны допускаться к выпуску в обращение на рынке Союза и вводиться в эксплуатацию.</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V. Требования безопасности</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безопасность излучений;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биологическую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взрывобезопасность;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механическую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пожарную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промышленную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термическую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электрическую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электромагнитную совместимость в части обеспечения безопасности работы приборов и оборудования;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единство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л) санитарно-эпидемиологическую и экологическую безопасность.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аналогичных объектов 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 Безопасность объектов технического регулирования настоящего технического регламента должна обеспечиваться путем: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осуществления комплекса научно-исследовательских и опытно-конструкторских работ при проектировании;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применения апробированных технических решений;</w:t>
      </w:r>
    </w:p>
    <w:p w:rsidR="00FC2AB4"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установления назначенных сроков службы и (или) назначенных ресурсов, а также проведения технического обслуживания и ремонта с необходимой периодичностью</w:t>
      </w:r>
      <w:r w:rsidR="00FC2AB4" w:rsidRPr="00336235">
        <w:rPr>
          <w:rFonts w:ascii="Times New Roman" w:eastAsia="Times New Roman" w:hAnsi="Times New Roman"/>
          <w:sz w:val="24"/>
          <w:szCs w:val="24"/>
          <w:lang w:eastAsia="ru-RU"/>
        </w:rPr>
        <w:t>.</w:t>
      </w:r>
    </w:p>
    <w:p w:rsidR="00131BB8" w:rsidRPr="00336235" w:rsidRDefault="00FC2AB4"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sz w:val="24"/>
        </w:rPr>
        <w:t>Необходимость установления назначенных сроков службы и (или) назначенных ресурсов на элементы составных частей подсистем инфраструктуры железнодорожного транспорта определяется проектировщиком (разработчиком), значения данных показателей устанавливаются в конструкторской документации</w:t>
      </w:r>
      <w:r w:rsidR="00131BB8" w:rsidRPr="00336235">
        <w:rPr>
          <w:rFonts w:ascii="Times New Roman" w:eastAsia="Times New Roman" w:hAnsi="Times New Roman"/>
          <w:sz w:val="24"/>
          <w:szCs w:val="24"/>
          <w:lang w:eastAsia="ru-RU"/>
        </w:rPr>
        <w:t>;</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проведения комплекса расчетов на основе апробированных методик;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установления критериев предельных состояний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ж) соблюдения требований проектной документации с учетом проведения контроля посредством надзора, осуществляемого проектировщиком (разработчиком);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определения условий и способов утилизации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 w:name="Par3107"/>
      <w:bookmarkEnd w:id="2"/>
      <w:r w:rsidRPr="00336235">
        <w:rPr>
          <w:rFonts w:ascii="Times New Roman" w:eastAsia="Times New Roman" w:hAnsi="Times New Roman"/>
          <w:sz w:val="24"/>
          <w:szCs w:val="24"/>
          <w:lang w:eastAsia="ru-RU"/>
        </w:rPr>
        <w:t>12. Прочность, устойчивость и техническое состояние объектов инфраструктуры железнодорожного транспорта и продукции должны обеспечивать безопасное движение поездов с наибольшими скоростями в пределах допустимых значений.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 w:name="Par3108"/>
      <w:bookmarkEnd w:id="3"/>
      <w:r w:rsidRPr="00336235">
        <w:rPr>
          <w:rFonts w:ascii="Times New Roman" w:eastAsia="Times New Roman" w:hAnsi="Times New Roman"/>
          <w:sz w:val="24"/>
          <w:szCs w:val="24"/>
          <w:lang w:eastAsia="ru-RU"/>
        </w:rPr>
        <w:t>13. При проектировании объектов технического регулирования настоящего технического регламента необходимо обеспечить: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соблюдение габарита приближения строений;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 w:name="Par3110"/>
      <w:bookmarkEnd w:id="4"/>
      <w:r w:rsidRPr="00336235">
        <w:rPr>
          <w:rFonts w:ascii="Times New Roman" w:eastAsia="Times New Roman" w:hAnsi="Times New Roman"/>
          <w:sz w:val="24"/>
          <w:szCs w:val="24"/>
          <w:lang w:eastAsia="ru-RU"/>
        </w:rPr>
        <w:t>б) безопасную эксплуатацию с учетом внешних климатических и механических воздействий;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 w:name="Par3111"/>
      <w:bookmarkEnd w:id="5"/>
      <w:r w:rsidRPr="00336235">
        <w:rPr>
          <w:rFonts w:ascii="Times New Roman" w:eastAsia="Times New Roman" w:hAnsi="Times New Roman"/>
          <w:sz w:val="24"/>
          <w:szCs w:val="24"/>
          <w:lang w:eastAsia="ru-RU"/>
        </w:rPr>
        <w:t>в) техническую совместимость с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 w:name="Par3113"/>
      <w:bookmarkEnd w:id="6"/>
      <w:r w:rsidRPr="00336235">
        <w:rPr>
          <w:rFonts w:ascii="Times New Roman" w:eastAsia="Times New Roman" w:hAnsi="Times New Roman"/>
          <w:sz w:val="24"/>
          <w:szCs w:val="24"/>
          <w:lang w:eastAsia="ru-RU"/>
        </w:rPr>
        <w:t>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должны выдерживать воздействия и нагрузки, которым они могут подвергаться в процессе эксплуатации.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 w:name="Par3114"/>
      <w:bookmarkEnd w:id="7"/>
      <w:r w:rsidRPr="00336235">
        <w:rPr>
          <w:rFonts w:ascii="Times New Roman" w:eastAsia="Times New Roman" w:hAnsi="Times New Roman"/>
          <w:sz w:val="24"/>
          <w:szCs w:val="24"/>
          <w:lang w:eastAsia="ru-RU"/>
        </w:rPr>
        <w:t>16.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17. При внесении изменений в проектную документацию строительства объектов инфраструктуры железнодорожного транспорта должны соблюдаться требования безопасности, установленные настоящим техническим регламентом.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18. В случае внесения в конструкцию или технологию изготовления продукции изменений, влияющих на безопасность, проводится оценка соответствия продукции в порядке, установленном разделом VII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19. Средства измерений, относящиеся к сфере государственного регулирования обеспечения единства измерений, установленные на объектах инфраструктуры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 w:name="Par3118"/>
      <w:bookmarkEnd w:id="8"/>
      <w:r w:rsidRPr="00336235">
        <w:rPr>
          <w:rFonts w:ascii="Times New Roman" w:eastAsia="Times New Roman" w:hAnsi="Times New Roman"/>
          <w:sz w:val="24"/>
          <w:szCs w:val="24"/>
          <w:lang w:eastAsia="ru-RU"/>
        </w:rPr>
        <w:t>20. Уровень электромагнитных помех, создаваемых объектами технического регулирования настоящего технического регламента, не должен превышать значения, в пределах которых эти помехи не оказывают влияния на работоспособность других объектов технического регулирования настоящего технического регламента, а также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 w:name="Par3119"/>
      <w:bookmarkEnd w:id="9"/>
      <w:r w:rsidRPr="00336235">
        <w:rPr>
          <w:rFonts w:ascii="Times New Roman" w:eastAsia="Times New Roman" w:hAnsi="Times New Roman"/>
          <w:sz w:val="24"/>
          <w:szCs w:val="24"/>
          <w:lang w:eastAsia="ru-RU"/>
        </w:rPr>
        <w:t>21. Должен быть предусмотрен порядок утилизации опасных элементов составных частей подсистем инфраструктуры железнодорожного транспорта в целях предотвращения их использования после прекращения эксплуатации.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22. Перед вводом в эксплуатацию объектов инфраструктуры железнодорожного транспорта и продукции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23. При проектировании, строительстве и вводе в эксплуатацию объектов инфраструктуры железнодорожного транспорта и продукции должны выполняться требования законодательства государств-членов в области охраны окружающей среды.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24.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25.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26.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27.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 w:name="Par3126"/>
      <w:bookmarkEnd w:id="10"/>
      <w:r w:rsidRPr="00336235">
        <w:rPr>
          <w:rFonts w:ascii="Times New Roman" w:eastAsia="Times New Roman" w:hAnsi="Times New Roman"/>
          <w:sz w:val="24"/>
          <w:szCs w:val="24"/>
          <w:lang w:eastAsia="ru-RU"/>
        </w:rPr>
        <w:t xml:space="preserve">а) все составные части железнодорожного пути (земляное полотно, верхнее строение железнодорожного пути и др.) и элементы составных частей железнодорожного пути (рельсы, стрелочные переводы, рельсовые скрепления, шпалы, </w:t>
      </w:r>
      <w:proofErr w:type="spellStart"/>
      <w:r w:rsidRPr="00336235">
        <w:rPr>
          <w:rFonts w:ascii="Times New Roman" w:eastAsia="Times New Roman" w:hAnsi="Times New Roman"/>
          <w:sz w:val="24"/>
          <w:szCs w:val="24"/>
          <w:lang w:eastAsia="ru-RU"/>
        </w:rPr>
        <w:t>полушпалы</w:t>
      </w:r>
      <w:proofErr w:type="spellEnd"/>
      <w:r w:rsidRPr="00336235">
        <w:rPr>
          <w:rFonts w:ascii="Times New Roman" w:eastAsia="Times New Roman" w:hAnsi="Times New Roman"/>
          <w:sz w:val="24"/>
          <w:szCs w:val="24"/>
          <w:lang w:eastAsia="ru-RU"/>
        </w:rPr>
        <w:t xml:space="preserve">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железнодорожного подвижного состава с наибольшими скоростями в пределах допустимых значений;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 w:name="Par3127"/>
      <w:bookmarkEnd w:id="11"/>
      <w:r w:rsidRPr="00336235">
        <w:rPr>
          <w:rFonts w:ascii="Times New Roman" w:eastAsia="Times New Roman" w:hAnsi="Times New Roman"/>
          <w:sz w:val="24"/>
          <w:szCs w:val="24"/>
          <w:lang w:eastAsia="ru-RU"/>
        </w:rPr>
        <w:t>б) верхнее строение железнодорожного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железнодорожного подвижного состава, препятствующую сходу колес с рельсов и опрокидыванию;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мостовые настилы, ниши, камеры, лестницы, сходы с перилами, специальные смотровые устройства и приспособления, оповестительную сигнализацию и др.);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2" w:name="Par3131"/>
      <w:bookmarkEnd w:id="12"/>
      <w:r w:rsidRPr="00336235">
        <w:rPr>
          <w:rFonts w:ascii="Times New Roman" w:eastAsia="Times New Roman" w:hAnsi="Times New Roman"/>
          <w:sz w:val="24"/>
          <w:szCs w:val="24"/>
          <w:lang w:eastAsia="ru-RU"/>
        </w:rPr>
        <w:lastRenderedPageBreak/>
        <w:t>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при проектировании объектов инфраструктуры железнодорожного транспорта, включающих в себя составные части железнодорожного пути, а также при проектировании элементов составных частей железнодорожного пути должны проводиться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железнодорожного подвижного состава с максимальными скоростями;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содержание вредных веществ в тоннеле не должно превышать их предельно допустимую концентрацию в атмосферном воздухе;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пересечения железнодорожных путей с автомобильными дорогами и линиями городского пассажирского транспорта следует проектировать на разных уровнях. Допускается проектирование и строительство пересечений железнодорожных путей с автомобильными дорогами на одном уровне в порядке, установленном соответствующими органами государств-членов. Все железнодорожные переезды со стороны автодороги должны быть оборудованы предупреждающими знаками, а также в зависимости от интенсивности движения автотранспорта - сигнальными и заградительными устройствами. Запрещается проектирование и строительство пересечений железнодорожных путей с автомобильными дорогами на одном уровне на участках железнодорожного пути, на которых эксплуатируется железнодорожный подвижной состав со скоростью более 140 км/ч;</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л) пересечение железнодорожных путей с трубопроводами различного назначения, не входящими и входящими в состав инфраструктуры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 участки возможного заноса железнодорожных путей снегом должны быть оборудованы снегозадерживающими устройствами.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3" w:name="Par3138"/>
      <w:bookmarkEnd w:id="13"/>
      <w:r w:rsidRPr="00336235">
        <w:rPr>
          <w:rFonts w:ascii="Times New Roman" w:eastAsia="Times New Roman" w:hAnsi="Times New Roman"/>
          <w:sz w:val="24"/>
          <w:szCs w:val="24"/>
          <w:lang w:eastAsia="ru-RU"/>
        </w:rPr>
        <w:t>28. К железнодорожным устройствам электроснабжения, составным частям железнодорожных устройств электроснабжения и элементам составных частей железнодорожных устройств электроснабжения предъявляются следующие требования: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4" w:name="Par3139"/>
      <w:bookmarkEnd w:id="14"/>
      <w:r w:rsidRPr="00336235">
        <w:rPr>
          <w:rFonts w:ascii="Times New Roman" w:eastAsia="Times New Roman" w:hAnsi="Times New Roman"/>
          <w:sz w:val="24"/>
          <w:szCs w:val="24"/>
          <w:lang w:eastAsia="ru-RU"/>
        </w:rPr>
        <w:t>а) соблюдение условий, при которых обеспечиваются: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безопасное расстояние от элементов составных частей железнодорожных устройств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безопасное расстояние от элементов составных частей железнодорожных устройств электроснабжения до линий электропередачи, не входящих в состав инфраструктуры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уровень напряжения не более допустимого значения при прикосновении к корпусам </w:t>
      </w:r>
      <w:r w:rsidRPr="00336235">
        <w:rPr>
          <w:rFonts w:ascii="Times New Roman" w:eastAsia="Times New Roman" w:hAnsi="Times New Roman"/>
          <w:sz w:val="24"/>
          <w:szCs w:val="24"/>
          <w:lang w:eastAsia="ru-RU"/>
        </w:rPr>
        <w:lastRenderedPageBreak/>
        <w:t>электрооборудования и другим металлическим конструкциям;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железнодорожных устройств электроснабжения, находящимся под напряжением;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уровень радиопомех, создаваемых элементами составных частей железнодорожных устройств электроснабжения, не выше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устройства электроснабжения и иных подсистем инфраструктуры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наличие предупреждающих знаков;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пожарная безопасность как в нормальном, так и в аварийном режимах;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5" w:name="Par3148"/>
      <w:bookmarkEnd w:id="15"/>
      <w:r w:rsidRPr="00336235">
        <w:rPr>
          <w:rFonts w:ascii="Times New Roman" w:eastAsia="Times New Roman" w:hAnsi="Times New Roman"/>
          <w:sz w:val="24"/>
          <w:szCs w:val="24"/>
          <w:lang w:eastAsia="ru-RU"/>
        </w:rPr>
        <w:t>б) использование оборудования, параметры которого обеспечивают: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электрическую прочность изоляции не ниже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превышение температуры токоведущих частей оборудования над температурой окружающей среды при номинальном токе не выше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относительный прогиб в средней части несущих конструкций контактной сети не более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обратное напряжение диодного заземлителя не менее допустимого значения;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импульсное напряжение срабатывания устройств защиты станций стыкования в пределах допустимых значений;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необходимый уровень защиты от опасного и вредного воздействия электромагнитных полей;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автоматическое отключение элементов составных частей железнодорожного устройства электроснабжения в аварийном режиме работы (при перегрузке, перегреве, коротком замыкании и др.), исключающее возгорание его частей;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допустимый уровень электромагнитного излучения;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6" w:name="Par3159"/>
      <w:bookmarkEnd w:id="16"/>
      <w:r w:rsidRPr="00336235">
        <w:rPr>
          <w:rFonts w:ascii="Times New Roman" w:eastAsia="Times New Roman" w:hAnsi="Times New Roman"/>
          <w:sz w:val="24"/>
          <w:szCs w:val="24"/>
          <w:lang w:eastAsia="ru-RU"/>
        </w:rPr>
        <w:t>в) обеспечение механической прочности оборудования железнодорожного устройства электроснабжения при воздействии: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эксплуатационных нагрузок;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нагрузок в расчетных аварийных режимах;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монтажных нагрузок;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г) обеспечение безопасного функционирования железнодорожного устройства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установления разъединителей с видимым разрывом во всех цепях распределительных устройств (кроме ячеек с </w:t>
      </w:r>
      <w:proofErr w:type="spellStart"/>
      <w:r w:rsidRPr="00336235">
        <w:rPr>
          <w:rFonts w:ascii="Times New Roman" w:eastAsia="Times New Roman" w:hAnsi="Times New Roman"/>
          <w:sz w:val="24"/>
          <w:szCs w:val="24"/>
          <w:lang w:eastAsia="ru-RU"/>
        </w:rPr>
        <w:t>выкатными</w:t>
      </w:r>
      <w:proofErr w:type="spellEnd"/>
      <w:r w:rsidRPr="00336235">
        <w:rPr>
          <w:rFonts w:ascii="Times New Roman" w:eastAsia="Times New Roman" w:hAnsi="Times New Roman"/>
          <w:sz w:val="24"/>
          <w:szCs w:val="24"/>
          <w:lang w:eastAsia="ru-RU"/>
        </w:rPr>
        <w:t xml:space="preserve"> блоками), обеспечивающих возможность отсоединения всех аппаратов от источников напряжения;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устройства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обеспечение снабжения тягового подвижного состава, сооружений и устройств подсистем инфраструктуры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устройства электроснабжения;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7" w:name="Par3169"/>
      <w:bookmarkEnd w:id="17"/>
      <w:r w:rsidRPr="00336235">
        <w:rPr>
          <w:rFonts w:ascii="Times New Roman" w:eastAsia="Times New Roman" w:hAnsi="Times New Roman"/>
          <w:sz w:val="24"/>
          <w:szCs w:val="24"/>
          <w:lang w:eastAsia="ru-RU"/>
        </w:rPr>
        <w:t>ж) использование средств телемеханизации для систем электроснабжения железных дорог, обеспечивающих: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выполнение функций телеуправления, телесигнализации и телеизмерения (последнее - при оперативном управлении);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совместимость по сигналам телеуправления, телесигнализации и телеизмерения с другими средствами телемеханизации;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достоверность передачи информации и ее индикации на рабочих местах в соответствии с конструкторской документацией;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телеуправления, телесигнализации и телеизмерения либо потери работоспособности изделия в связи с потерей или искажением </w:t>
      </w:r>
      <w:r w:rsidRPr="00336235">
        <w:rPr>
          <w:rFonts w:ascii="Times New Roman" w:eastAsia="Times New Roman" w:hAnsi="Times New Roman"/>
          <w:sz w:val="24"/>
          <w:szCs w:val="24"/>
          <w:lang w:eastAsia="ru-RU"/>
        </w:rPr>
        <w:lastRenderedPageBreak/>
        <w:t>данных.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8" w:name="Par3176"/>
      <w:bookmarkEnd w:id="18"/>
      <w:r w:rsidRPr="00336235">
        <w:rPr>
          <w:rFonts w:ascii="Times New Roman" w:eastAsia="Times New Roman" w:hAnsi="Times New Roman"/>
          <w:sz w:val="24"/>
          <w:szCs w:val="24"/>
          <w:lang w:eastAsia="ru-RU"/>
        </w:rPr>
        <w:t>29.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9" w:name="Par3177"/>
      <w:bookmarkEnd w:id="19"/>
      <w:r w:rsidRPr="00336235">
        <w:rPr>
          <w:rFonts w:ascii="Times New Roman" w:eastAsia="Times New Roman" w:hAnsi="Times New Roman"/>
          <w:sz w:val="24"/>
          <w:szCs w:val="24"/>
          <w:lang w:eastAsia="ru-RU"/>
        </w:rPr>
        <w:t>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железнодорожного подвижного состава с установленной скоростью и минимальным интервалом следования;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диспетчерская централизация и диспетчерский контроль движения железнодорожного подвижного состава должны обеспечивать: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непрерывный контроль технического состояния устройств сигнализации, централизации и блокировки на станциях и перегонах;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передачу необходимых данных в системы информирования пассажиров о движении железнодорожного подвижного состава, а также в системы оповещения работников, выполняющих работы на железнодорожных путях, о приближении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сигнализация, централизация и блокировка на станциях и перегонах должны обеспечивать: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пропуск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железнодорожному пути перегона;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контроль положения железнодорожного подвижного состава, управление стрелками и светофорами и выполнение требуемой последовательности взаимозависимых операций;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контроль технического состояния устройств и технических средств и при необходимости их резервирование;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автоматическое оповещение о приближении железнодорожного подвижного состава на железнодорожных станциях;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недопущение перевода стрелки под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0" w:name="Par3191"/>
      <w:bookmarkEnd w:id="20"/>
      <w:r w:rsidRPr="00336235">
        <w:rPr>
          <w:rFonts w:ascii="Times New Roman" w:eastAsia="Times New Roman" w:hAnsi="Times New Roman"/>
          <w:sz w:val="24"/>
          <w:szCs w:val="24"/>
          <w:lang w:eastAsia="ru-RU"/>
        </w:rPr>
        <w:t xml:space="preserve">г) железнодорожная автоматика и телемеханика на сортировочных станциях должна </w:t>
      </w:r>
      <w:r w:rsidRPr="00336235">
        <w:rPr>
          <w:rFonts w:ascii="Times New Roman" w:eastAsia="Times New Roman" w:hAnsi="Times New Roman"/>
          <w:sz w:val="24"/>
          <w:szCs w:val="24"/>
          <w:lang w:eastAsia="ru-RU"/>
        </w:rPr>
        <w:lastRenderedPageBreak/>
        <w:t>обеспечивать: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непрерывное, бесперебойное и безопасное расформирование составов с расчетной (проектной) скоростью и безопасность сортировки вагонов;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индивидуальное управление переводом стрелок;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исключение выхода железнодорожного подвижного состава в зону роспуска;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контроль положения стрелок и занятости стрелочных секций;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недопущение перевода стрелки под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управление и контроль надвигом и роспуском;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д) система технической диагностики и мониторинга должна обеспечивать контроль </w:t>
      </w:r>
      <w:proofErr w:type="spellStart"/>
      <w:r w:rsidRPr="00336235">
        <w:rPr>
          <w:rFonts w:ascii="Times New Roman" w:eastAsia="Times New Roman" w:hAnsi="Times New Roman"/>
          <w:sz w:val="24"/>
          <w:szCs w:val="24"/>
          <w:lang w:eastAsia="ru-RU"/>
        </w:rPr>
        <w:t>предотказного</w:t>
      </w:r>
      <w:proofErr w:type="spellEnd"/>
      <w:r w:rsidRPr="00336235">
        <w:rPr>
          <w:rFonts w:ascii="Times New Roman" w:eastAsia="Times New Roman" w:hAnsi="Times New Roman"/>
          <w:sz w:val="24"/>
          <w:szCs w:val="24"/>
          <w:lang w:eastAsia="ru-RU"/>
        </w:rPr>
        <w:t xml:space="preserve"> состояния устройств железнодорожной автоматики и телемеханики;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1" w:name="Par3199"/>
      <w:bookmarkEnd w:id="21"/>
      <w:r w:rsidRPr="00336235">
        <w:rPr>
          <w:rFonts w:ascii="Times New Roman" w:eastAsia="Times New Roman" w:hAnsi="Times New Roman"/>
          <w:sz w:val="24"/>
          <w:szCs w:val="24"/>
          <w:lang w:eastAsia="ru-RU"/>
        </w:rPr>
        <w:t>е) железнодорожная автоматика и телемеханика должна быть совместима с другими подсистемами инфраструктуры железнодорожного транспорта и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2" w:name="Par3200"/>
      <w:bookmarkEnd w:id="22"/>
      <w:r w:rsidRPr="00336235">
        <w:rPr>
          <w:rFonts w:ascii="Times New Roman" w:eastAsia="Times New Roman" w:hAnsi="Times New Roman"/>
          <w:sz w:val="24"/>
          <w:szCs w:val="24"/>
          <w:lang w:eastAsia="ru-RU"/>
        </w:rPr>
        <w:t>ж) сохранение работоспособного состояния во всех предусмотренных при проектировании условиях и режимах в течение назначенных сроков службы;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3" w:name="Par3201"/>
      <w:bookmarkEnd w:id="23"/>
      <w:r w:rsidRPr="00336235">
        <w:rPr>
          <w:rFonts w:ascii="Times New Roman" w:eastAsia="Times New Roman" w:hAnsi="Times New Roman"/>
          <w:sz w:val="24"/>
          <w:szCs w:val="24"/>
          <w:lang w:eastAsia="ru-RU"/>
        </w:rPr>
        <w:t>з)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работоспособность после перезагрузок, вызванных сбоями и (или) отказами технических средств, и целостность при собственных сбоях;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30.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обеспечение безопасного движения железнодорожного подвижного состава с установленной скоростью и минимальным интервалом следования;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осуществление мониторинга параметров функционирования и интегрированного управления технологической сетью связи и частотно-временной синхронизации;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обеспечение совместимости с другими подсистемами инфраструктуры железнодорожного транспорта и железнодорожным подвижным составом;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31. К железнодорожным станциям, станционным зданиям, сооружениям и устройствам, </w:t>
      </w:r>
      <w:r w:rsidRPr="00336235">
        <w:rPr>
          <w:rFonts w:ascii="Times New Roman" w:eastAsia="Times New Roman" w:hAnsi="Times New Roman"/>
          <w:sz w:val="24"/>
          <w:szCs w:val="24"/>
          <w:lang w:eastAsia="ru-RU"/>
        </w:rPr>
        <w:lastRenderedPageBreak/>
        <w:t>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пешеходные тоннели и подземные станции должны иметь аварийное освещение и аварийные выходы;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железнодорожного подвижного состава;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стационарно размещенные сооружения и их отдельные части должны обеспечивать соблюдение установленного габарита приближения строений и габарита погрузки (в том числе при перевозке негабаритных грузов) с целью исключения непосредственного контакта указанных сооружений и их отдельных частей с частями железнодорожного подвижного состава и перевозимым грузом;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железнодорожные станции должны иметь устройства для предупреждения самопроизвольного выхода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железнодорожного подвижного состава на другие пути и маршруты приема, следования и отправления поездов;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такому спуску железнодорожного подвижного состава или его части;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грузовые устройства при всех предусмотренных условиях выполнения операций погрузки-выгрузки должны исключать повреждение железнодорожного подвижного состава, иметь освещение, обеспечивающее безопасную погрузку и выгрузку грузов в темное время суток, а также обеспечивать безопасность персонала и сохранность перевозимых грузов;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железнодорожные станции, депо и другие вспомогательные объекты инфраструктуры железнодорожного транспорта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и) железнодорожные станции в установленных местах должны иметь открытые рабочие площадки и островки безопасности для обеспечения безопасности составителей поездов, регулировщиков скорости движения поездов, дежурных стрелочных постов, осмотрщиков вагонов, приемосдатчиков груза, почтовых отправлений и багажа, а также </w:t>
      </w:r>
      <w:proofErr w:type="spellStart"/>
      <w:r w:rsidRPr="00336235">
        <w:rPr>
          <w:rFonts w:ascii="Times New Roman" w:eastAsia="Times New Roman" w:hAnsi="Times New Roman"/>
          <w:sz w:val="24"/>
          <w:szCs w:val="24"/>
          <w:lang w:eastAsia="ru-RU"/>
        </w:rPr>
        <w:t>экипировщиков</w:t>
      </w:r>
      <w:proofErr w:type="spellEnd"/>
      <w:r w:rsidRPr="00336235">
        <w:rPr>
          <w:rFonts w:ascii="Times New Roman" w:eastAsia="Times New Roman" w:hAnsi="Times New Roman"/>
          <w:sz w:val="24"/>
          <w:szCs w:val="24"/>
          <w:lang w:eastAsia="ru-RU"/>
        </w:rPr>
        <w:t xml:space="preserve"> локомотивов и вагонов и других работников;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к) объекты и помещения на железнодорожных станциях должны освещаться в соответствии с установленными нормами для обеспечения безопасного движения железнодорожного </w:t>
      </w:r>
      <w:r w:rsidRPr="00336235">
        <w:rPr>
          <w:rFonts w:ascii="Times New Roman" w:eastAsia="Times New Roman" w:hAnsi="Times New Roman"/>
          <w:sz w:val="24"/>
          <w:szCs w:val="24"/>
          <w:lang w:eastAsia="ru-RU"/>
        </w:rPr>
        <w:lastRenderedPageBreak/>
        <w:t>подвижного состава, автотранспортных средств на железнодорожных переездах, маневрового передвижения, безопасности пассажиров при посадке в вагоны и высадке из вагонов, безопасности работников, для охраны грузов, почтовых отправлений, багажа и грузобагажа. Наружное освещение не должно влиять на отчетливую видимость сигнальных огней;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л) места выпуска сжатого воздуха вагонных замедлителей пневматического действия на сортировочных горках,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и другими защитными устройствами;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 воздушные линии электропередачи не должны пересекаться с железнодорожными путями в горловинах железнодорожных станций;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 для железнодорожных станций, на которых производятся операции с опасными грузами, должны быть предусмотрены специальные меры по защите жизни и здоровья граждан, имущества физических или юридических лиц, государственного или муниципального имущества, охране окружающей среды.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4" w:name="Par3224"/>
      <w:bookmarkEnd w:id="24"/>
      <w:r w:rsidRPr="00336235">
        <w:rPr>
          <w:rFonts w:ascii="Times New Roman" w:eastAsia="Times New Roman" w:hAnsi="Times New Roman"/>
          <w:sz w:val="24"/>
          <w:szCs w:val="24"/>
          <w:lang w:eastAsia="ru-RU"/>
        </w:rPr>
        <w:t>32. На продукцию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5" w:name="Par3225"/>
      <w:bookmarkEnd w:id="25"/>
      <w:r w:rsidRPr="00336235">
        <w:rPr>
          <w:rFonts w:ascii="Times New Roman" w:eastAsia="Times New Roman" w:hAnsi="Times New Roman"/>
          <w:sz w:val="24"/>
          <w:szCs w:val="24"/>
          <w:lang w:eastAsia="ru-RU"/>
        </w:rPr>
        <w:t>33. Маркировка продукции, обеспечивающая ее идентификацию, должна содержать следующую информацию: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единый знак обращения продукции на рынке Союза;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наименование изготовителя и (или) его товарный знак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наименование и (или) обозначение в соответствии с конструкторской документацией;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дата изготовления.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конструкции продукции или условий эксплуатации.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Маркировка должна сохраняться в течение всего жизненного цикла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6" w:name="Par3233"/>
      <w:bookmarkEnd w:id="26"/>
      <w:r w:rsidRPr="00336235">
        <w:rPr>
          <w:rFonts w:ascii="Times New Roman" w:eastAsia="Times New Roman" w:hAnsi="Times New Roman"/>
          <w:sz w:val="24"/>
          <w:szCs w:val="24"/>
          <w:lang w:eastAsia="ru-RU"/>
        </w:rPr>
        <w:t>34.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государств-членов - на государственном языке (государственных языках) государства-члена, на территории которого реализуется продукция.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VI. Обеспечение соответствия требованиям безопасности</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35.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w:t>
      </w:r>
      <w:r w:rsidRPr="00336235">
        <w:rPr>
          <w:rFonts w:ascii="Times New Roman" w:eastAsia="Times New Roman" w:hAnsi="Times New Roman"/>
          <w:sz w:val="24"/>
          <w:szCs w:val="24"/>
          <w:lang w:eastAsia="ru-RU"/>
        </w:rPr>
        <w:lastRenderedPageBreak/>
        <w:t>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36.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37.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bookmarkStart w:id="27" w:name="Par3243"/>
      <w:bookmarkEnd w:id="27"/>
      <w:r w:rsidRPr="00336235">
        <w:rPr>
          <w:rFonts w:ascii="Arial" w:eastAsia="Times New Roman" w:hAnsi="Arial" w:cs="Arial"/>
          <w:b/>
          <w:bCs/>
          <w:sz w:val="24"/>
          <w:szCs w:val="24"/>
          <w:lang w:eastAsia="ru-RU"/>
        </w:rPr>
        <w:t>VII. Оценка соответствия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38.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39. Оценка соответствия объектов инфраструктуры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и с учетом особенностей, указанных в пунктах 123 - 131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40. Оценка соответствия продукции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41. Государственная экспертиза проектной документации производится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При приемке в эксплуатацию объектов инфраструктуры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а также настоящему техническому регламенту и межгосударственным документам по стандартизации.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42. При приемке в эксплуатацию объектов инфраструктуры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таких объектов.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Строительный контроль производится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43. Перечень подсистем и составных частей подсистем инфраструктуры железнодорожного транспорта, подлежащих приемке в эксплуатацию, приведен в приложении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2.</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Порядок приемки и ввода в эксплуатацию объектов инфраструктуры железнодорожного </w:t>
      </w:r>
      <w:r w:rsidRPr="00336235">
        <w:rPr>
          <w:rFonts w:ascii="Times New Roman" w:eastAsia="Times New Roman" w:hAnsi="Times New Roman"/>
          <w:sz w:val="24"/>
          <w:szCs w:val="24"/>
          <w:lang w:eastAsia="ru-RU"/>
        </w:rPr>
        <w:lastRenderedPageBreak/>
        <w:t>транспорта осуществляется в соответствии с пунктами 123 - 131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44. Подтверждение соответствия осуществляется в форме: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сертификации органом по сертификации (схемы 1с, 3с, 4с, 10с и 11с);</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(схемы 3д, 4д), или декларирования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зарегистрированного в соответствии с установленным законодательством государства-члена порядком на его территории в качестве юридического лица и аккредитованного органом по аккредитации этого государства-члена в качестве органа, осуществляющего деятельность по сертификации систем менеджмента (далее - орган по сертификации систем менеджмента), и аккредитованной испытательной лаборатории (центра) (схема 6д).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46. Идентификация образцов продукции, поступивших для проведения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Аккредитованная испытательная лаборатория (центр), область аккредитации которой распространяется на продукцию, проводит исследования (испытания) и измерения продукции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47. Применяемые при исследованиях (испытаниях) и измерениях средства измерений должны соответствовать требованиям законодательства государства-члена и актов органов Союза в области обеспечения единства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48. В приложениях к настоящему техническому регламенту приведены следующие перечни: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перечень продукции, подлежащей сертификации, согласно приложению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3;</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перечень продукции, подлежащей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согласно приложению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4;</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перечень положений технического регламента Таможенного союза "О безопасности инфраструктуры железнодорожного транспорта" (ТР ТС 003/2011), применяемых при подтверждении соответствия элементов составных частей подсистем инфраструктуры железнодорожного транспорта требованиям указанного технического регламента, согласно приложению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5.</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49. Не подлежит сертификации разрабатываемая продукция, указанная в приложении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3 к настоящему техническому регламенту, конструкторской документации на которую присвоена литера "О".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Для остальной продукции, указанной в приложении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3 к настоящему техническому регламенту, наличие сертификата соответствия требованиям настоящего технического </w:t>
      </w:r>
      <w:r w:rsidRPr="00336235">
        <w:rPr>
          <w:rFonts w:ascii="Times New Roman" w:eastAsia="Times New Roman" w:hAnsi="Times New Roman"/>
          <w:sz w:val="24"/>
          <w:szCs w:val="24"/>
          <w:lang w:eastAsia="ru-RU"/>
        </w:rPr>
        <w:lastRenderedPageBreak/>
        <w:t>регламента (далее - сертификат соответствия) является обязательным.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50. Опытные образцы продукции, отдельные составные части которой не имеют сертификата соответствия или декларации о соответствии требованиям настоящего технического регламента (далее - декларация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51.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для серийно выпускаемой продукции - изготовитель (уполномоченное изготовителем лицо);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для партии продукции или единичного изделия - изготовитель (уполномоченное изготовителем лицо) или продавец (импортер).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52. Сроки проведения работ по оценке соответствия определяются договором между органом по сертификации и заявителем.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53. При оценке соответствия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w:t>
      </w:r>
      <w:r w:rsidR="0059528C"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1. Порядок декларирования соответствия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54. Применяемые в соответствии с настоящим техническим регламентом схемы декларирования соответствия включают в себя следующие процедуры: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выбор заявителем, принимающим декларацию о соответствии, схемы декларирования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формирование и анализ заявителем комплекта документов, послуживших основанием для принятия декларации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проведение идентификации продукции и (или) отбор образцов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осуществление изготовителем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3д и 6д);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выбор заявителем аккредитованной испытательной лаборатории (центра);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проведение идентификации образцов продукции, поступивших для проведения испытания, и проведение исследований (испытаний) и измерений образцов продукции в аккредитованной испытательной лаборатории (центре) или собственной испытательной лаборатории изготовителя;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принятие и регистрация декларации о соответствии в порядке, утверждаемом Евразийской экономической комиссией (далее - Комиссия);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обеспечение заявителем нанесения на продукцию маркировки единым знаком обращения продукции на рынке Союза в порядке, утверждаемом Комиссией;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и) формирование заявителем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55. При декларировании соответствия применяются следующие схемы: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схема 3д -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декларировании соответствия по схеме 3д является изготовитель (уполномоченное изготовителем лицо).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схема 4д -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декларировании соответствия по схеме 4д является изготовитель (уполномоченное изготовителем лицо) или продавец (импортер).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схема 6д -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декларировании соответствия по схеме 6д является изготовитель (уполномоченное изготовителем лицо).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8" w:name="Par3300"/>
      <w:bookmarkEnd w:id="28"/>
      <w:r w:rsidRPr="00336235">
        <w:rPr>
          <w:rFonts w:ascii="Times New Roman" w:eastAsia="Times New Roman" w:hAnsi="Times New Roman"/>
          <w:sz w:val="24"/>
          <w:szCs w:val="24"/>
          <w:lang w:eastAsia="ru-RU"/>
        </w:rPr>
        <w:t>56.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для серийно выпускаемой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(с указанием номера и даты регистрации);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сертификат (копию сертификата), выданный органом по сертификации системы менеджмента (для схемы 6д);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для партии продукции или единичного изделия: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копию эксплуатационных документов;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протоколы исследований (испытаний) и измерений образцов продукции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документы, содержащие информацию об имеющихся сертификатах соответствия и декларациях о соответствии (с указанием номера и даты регистрации);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иные документы по выбору заявителя, послужившие основанием для принятия декларации о соответствии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57. Комплект документов, указанный в пункте 56 настоящего технического регламента, формируется на бумажных или электронных носителях.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58. Комплект документов, указанный в пункте 56 настоящего технического регламента, составленный на иностранном языке, сопровождается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56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61. При декларировании соответствия могут использоваться результаты исследований (испытаний) и измерений образцов продукции давностью не более 5 лет.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63. Декларация о соответствии оформляется по единой форме и правилам, утверждаемым Комиссией.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64. Регистрация, приостановление, возобновление и прекращение действия декларации о соответствии осуществляются в порядке, утверждаемом Комиссией.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Для регистрации декларации о соответствии заявитель представляет документы, предусмотренные порядком, утверждаемым Комиссией, а также: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комплект документов, предусмотренных пунктом 56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акт отбора образцов;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документы, предусмотренные пунктом 56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акт отбора образцов;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зарегистрированную декларацию о соответствии.</w:t>
      </w:r>
    </w:p>
    <w:p w:rsidR="00131BB8" w:rsidRPr="00336235" w:rsidRDefault="00131BB8" w:rsidP="00131BB8">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66. Срок действия декларации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для серийно выпускаемой продукции составляет не более 5 лет;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для партии продукции или единичного изделия не устанавливается.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67. Срок хранения у заявителя декларации о соответствии и комплекта доказательственных материалов составляет: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 серийно выпускаемую продукцию - не менее 10 лет с даты снятия с производства (прекращения производства) такой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на партию продукции или единичное изделие - не менее 10 лет с даты реализации последнего изделия из партии.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68. Срок хранения у органа по сертификации копий декларации о соответствии и комплекта доказательственных материалов составляет: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 менее 5 лет с даты окончания срока действия декларации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не менее 10 лет с даты регистрации декларации о соответствии, если срок действия декларации о соответствии не ограничен.</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70.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 информацию о декларации о соответствии (регистрационный номер декларации, дату ее выдачи и срок действия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2. Порядок сертификации</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72. Применяемые в соответствии с настоящим техническим регламентом схемы сертификации включают в себя следующие процедуры: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74 настоящего технического регламента, с приложением документов, указанных в пункте 75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проведение органом по сертификации отбора образцов продукции (если это предусмотрено схемой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проведение органом по сертификации анализа состояния производства продукции (для схемы 1с);</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принятие органом по сертификации решения о выдаче или об отказе в выдаче сертификата соответствия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обеспечение заявителем маркировки продукции единым знаком обращения продукции на рынке Союза в порядке, утверждаемом Комиссией;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л) осуществление органом по сертификации периодической оценки сертифицированной </w:t>
      </w:r>
      <w:r w:rsidRPr="00336235">
        <w:rPr>
          <w:rFonts w:ascii="Times New Roman" w:eastAsia="Times New Roman" w:hAnsi="Times New Roman"/>
          <w:sz w:val="24"/>
          <w:szCs w:val="24"/>
          <w:lang w:eastAsia="ru-RU"/>
        </w:rPr>
        <w:lastRenderedPageBreak/>
        <w:t>продукции (для схемы 1с).</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73. При сертификации продукции в соответствии с требованиями настоящего технического регламента применяются следующие схемы: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схема 1с - применяется для серийно выпускаемой продукции и установочной серии.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сертификации по схеме 1с является изготовитель (уполномоченное изготовителем лицо).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Орган по сертификации проводит: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идентификацию продукции и отбор образцов продукции для проведения их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анализ состояния производства;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периодическую оценку сертифицированной продукции в течение срока действия сертификата соответствия 1 раз в год путем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Сертификат соответствия выдается на срок не более 5 лет;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схема 3с - применяется для партии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сертификации по схеме 3с является изготовитель (уполномоченное изготовителем лицо) или продавец (импортер).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заявке помимо информации, предусмотренной пунктом 74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Срок действия сертификата соответствия не устанавливается;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схема 4с - применяется для единичного изделия в случае, если исследования (испытания) и измерения для этого изделия не являются разрушающими.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сертификации по схеме 4с является изготовитель (уполномоченное изготовителем лицо) или продавец (импортер).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заявке помимо информации, предусмотренной пунктом 74 настоящего технического регламента, указываются идентифицирующие признаки единичного изделия.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Орган по сертификации проводит идентификацию продукции и отбор единичного изделия для проведения его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Срок действия сертификата соответствия не устанавливается;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w:t>
      </w:r>
      <w:r w:rsidRPr="00336235">
        <w:rPr>
          <w:rFonts w:ascii="Times New Roman" w:eastAsia="Times New Roman" w:hAnsi="Times New Roman"/>
          <w:sz w:val="24"/>
          <w:szCs w:val="24"/>
          <w:lang w:eastAsia="ru-RU"/>
        </w:rPr>
        <w:lastRenderedPageBreak/>
        <w:t>на территории Союза, - при ограниченном объеме выпуска).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сертификации по схеме 10с является изготовитель (уполномоченное изготовителем лицо).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Орган по сертификации проводит идентификацию продукции и отбор образцов продукции для проведения их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Заявителем при сертификации по схеме 11с является изготовитель (уполномоченное изготовителем лицо).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Сертификат соответствия выдается на тип продукции без ограничения срока действия.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9" w:name="Par3393"/>
      <w:bookmarkEnd w:id="29"/>
      <w:r w:rsidRPr="00336235">
        <w:rPr>
          <w:rFonts w:ascii="Times New Roman" w:eastAsia="Times New Roman" w:hAnsi="Times New Roman"/>
          <w:sz w:val="24"/>
          <w:szCs w:val="24"/>
          <w:lang w:eastAsia="ru-RU"/>
        </w:rPr>
        <w:t>74. Заявка оформляется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полное наименование органа по сертификации продукции, его место нахождения (адрес юридического лица);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следующие сведения о продукции, обеспечивающие ее идентификацию, и об идентифицирующих ее признаках: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соответствующее инструкции по применению (эксплуатации) продукции и другой технической документации согласно пунктам 75 и 76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указание на положения настоящего технического регламента, требованиям которых соответствует сертифицируемая продукция;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выбранную заявителем схему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дополнительные сведения по усмотрению заявителя;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перечень прилагаемых к заявке документов;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указание на применение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0" w:name="Par3406"/>
      <w:bookmarkEnd w:id="30"/>
      <w:r w:rsidRPr="00336235">
        <w:rPr>
          <w:rFonts w:ascii="Times New Roman" w:eastAsia="Times New Roman" w:hAnsi="Times New Roman"/>
          <w:sz w:val="24"/>
          <w:szCs w:val="24"/>
          <w:lang w:eastAsia="ru-RU"/>
        </w:rPr>
        <w:t>75. К заявке прилагаются следующие документы: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для серийно выпускаемой продукции, а также для сертификации рельсовых скреплений: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копия договора с изготовителем (в том числе с иностранным изготовителем), </w:t>
      </w:r>
      <w:r w:rsidRPr="00336235">
        <w:rPr>
          <w:rFonts w:ascii="Times New Roman" w:eastAsia="Times New Roman" w:hAnsi="Times New Roman"/>
          <w:sz w:val="24"/>
          <w:szCs w:val="24"/>
          <w:lang w:eastAsia="ru-RU"/>
        </w:rPr>
        <w:lastRenderedPageBreak/>
        <w:t>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копии протоколов исследований (испытаний) и измерений продукции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копия протокола приемочных (квалификационных) испытаний (представляется при первичной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копия акта квалификационной комиссии, а в случае первичной сертификации - также акта приемочной комиссии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 содержащий сведения о рекламациях;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 содержащий предложение способа и места нанесения единого знака обращения продукции на рынке Союза;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иные документы по выбору заявителя (при наличии). 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для партии продукции или единичного изделия: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копии эксплуатационных документов;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протоколы исследований (испытаний) и измерений образцов продукции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документ, содержащий информацию об имеющихся сертификатах соответствия и декларациях о </w:t>
      </w:r>
      <w:r w:rsidRPr="00336235">
        <w:rPr>
          <w:rFonts w:ascii="Times New Roman" w:eastAsia="Times New Roman" w:hAnsi="Times New Roman"/>
          <w:sz w:val="24"/>
          <w:szCs w:val="24"/>
          <w:lang w:eastAsia="ru-RU"/>
        </w:rPr>
        <w:lastRenderedPageBreak/>
        <w:t>соответствии составных частей, подлежащих подтверждению соответствия (с указанием номера и даты регистрации);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иные документы по выбору заявителя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1" w:name="Par3432"/>
      <w:bookmarkEnd w:id="31"/>
      <w:r w:rsidRPr="00336235">
        <w:rPr>
          <w:rFonts w:ascii="Times New Roman" w:eastAsia="Times New Roman" w:hAnsi="Times New Roman"/>
          <w:sz w:val="24"/>
          <w:szCs w:val="24"/>
          <w:lang w:eastAsia="ru-RU"/>
        </w:rPr>
        <w:t>76. Документы, прилагаемые к заявке и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Копии документов, прилагаемые к заявке, заверяются подписью и печатью заявителя (если иное не установлено законодательством государства-члена).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этом случае заявитель должен подать заявку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79. В положительном решении по заявке должны быть указаны основные условия сертификации, в том числе: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информация о схеме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сроки проведения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информация о нормативных документах, на основании которых будет проводиться сертификация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условия проведения анализа состояния производства, если это предусмотрено схемой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условия отбора образцов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ж) условия проведения периодической оценки сертифицируемой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80. Основаниями для принятия органом по сертификации решения об отказе в проведении сертификации являются: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непредставление или представление не в полном объеме документов, указанных в пункте 75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неполнота и (или) недостоверность сведений, содержащихся в представленных документах;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невозможность отнести продукцию к области применения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несоответствие заявителя требованиям настоящего технического регламента, устанавливающим круг заявителей при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81. При осуществлении сертификации идентификацию продукции и отбор образцов продукции проводит орган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данную продукцию.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2" w:name="Par3456"/>
      <w:bookmarkEnd w:id="32"/>
      <w:r w:rsidRPr="00336235">
        <w:rPr>
          <w:rFonts w:ascii="Times New Roman" w:eastAsia="Times New Roman" w:hAnsi="Times New Roman"/>
          <w:sz w:val="24"/>
          <w:szCs w:val="24"/>
          <w:lang w:eastAsia="ru-RU"/>
        </w:rPr>
        <w:t>82. Акт отбора образцов должен содержать: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номер и дату составления акта отбора образцов;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наименование и адрес изготовителя и заявителя;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наименование, тип, модель и модификацию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размер (объем) партии, из которой производился отбор;</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результат наружного осмотра партии (внешний вид, состояние упаковки и маркировки);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дату изготовления и дату приемки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обозначение и наименование нормативного документа, в соответствии с которым отобраны образцы;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количество и номера отобранных образцов;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место отбора образцов;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к) реквизиты и подписи представителей органа по сертификации и заявителя (или изготовителя).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83.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85. При проведении идентификации продукции основные характеристики продукции, указанные в заявке, сравниваются со следующими фактическими характеристиками, приведенными в маркировке и в сопроводительной документации: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наименование, тип, модель и модификация;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наименование изготовителя или данные о происхождении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документ, в соответствии с которым выпускается продукция;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сведения о принадлежности к соответствующей партии;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сведения о принадлежности к соответствующему технологическому процессу (при необходимости).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3" w:name="Par3475"/>
      <w:bookmarkEnd w:id="33"/>
      <w:r w:rsidRPr="00336235">
        <w:rPr>
          <w:rFonts w:ascii="Times New Roman" w:eastAsia="Times New Roman" w:hAnsi="Times New Roman"/>
          <w:sz w:val="24"/>
          <w:szCs w:val="24"/>
          <w:lang w:eastAsia="ru-RU"/>
        </w:rPr>
        <w:t>86. Протокол исследований (испытаний) и измерений должен содержать: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наименование и обозначение протокола исследований (испытаний) и измерений, при этом обозначение документа повторяется на каждой странице;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сведения об органе по сертификации, поручившем проведение исследований (испытаний) и измерений (для протокола сертификационных испытаний);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реквизиты акта идентификации образцов продукции, поступивших на испытания, сведения об изготовителе и дату изготовления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дату получения продукции для проведения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сведения о проверяемых показателях и требованиях к ним, а также сведения о нормативных документах, содержащих эти требования;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дату (период) проведения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сведения об использованных при исследованиях (испытаниях) и измерениях методах и методиках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к) сведения об использованном собственном и арендуемом испытательном оборудовании и средствах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л) сведения об исследованиях (испытаниях) и измерениях, выполненных другой аккредитованной испытательной лабораторией (центром)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 заявление о том, что протокол исследований (испытаний) и измерений касается только образцов, подвергнутых исследованиям (испытаниям) и измерениям;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 подпись руководителя аккредитованной испытательной лаборатории (центра), заверенную печатью организации (при наличии);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 сведения о должностях и подписи ответственных исполнителей, проводивших исследования (испытания) и измерения;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 дату выпуска протокола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 заявление, исключающее возможность частичной перепечатки протокола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4" w:name="Par3495"/>
      <w:bookmarkEnd w:id="34"/>
      <w:r w:rsidRPr="00336235">
        <w:rPr>
          <w:rFonts w:ascii="Times New Roman" w:eastAsia="Times New Roman" w:hAnsi="Times New Roman"/>
          <w:sz w:val="24"/>
          <w:szCs w:val="24"/>
          <w:lang w:eastAsia="ru-RU"/>
        </w:rPr>
        <w:t>87. К протоколу исследований (испытаний) и измерений должны быть приложены: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заверенная копия акта отбора образцов продукции, составленного в соответствии с пунктом 82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заверенная копия акта о готовности продукции, составленного заявителем (изготовителем);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заверенная копия акта идентификации образца продукции, поступившего на испытания, составленного испытательной лабораторией (центром).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88. Протокол исследований (испытаний) и измерений не должен содержать рекомендации или предложения, вытекающие из полученных результатов испытаний.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89. Протоколы исследований (испытаний) и измерений, оформленные в соответствии с требованиями пунктов 86 и 87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90.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91.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92.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продукции предусмотрено схемой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93. Анализ состояния производства продукции проводится в отношении: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технологических процессов;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технологической и конструкторской документации (включая управление ею);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средств технологического оснащения;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технологических режимов;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управления средствами технологического оснащения;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 управления метрологическим оборудованием;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методик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порядка проведения контроля сырья и комплектующих изделий;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порядка проведения контроля продукции в процессе ее производства;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управления несоответствующей продукцией;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л) порядка работы с рекламациями;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м) управления персоналом;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н) управления нормативной документацией на продукцию.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94.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результаты анализа состояния производства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дополнительные материалы, использованные при анализе состояния производства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общая оценка состояния производства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необходимость и сроки выполнения корректирующих действий.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95.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75 настоящего технического регламента, готовит решение о выдаче (об отказе в выдаче) сертификата соответствия.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96.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97. Основаниями для принятия органом по сертификации решения об отказе в выдаче сертификата соответствия являются: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а) несоответствие продукции требованиям настоящего технического регламента (в том числе </w:t>
      </w:r>
      <w:r w:rsidRPr="00336235">
        <w:rPr>
          <w:rFonts w:ascii="Times New Roman" w:eastAsia="Times New Roman" w:hAnsi="Times New Roman"/>
          <w:sz w:val="24"/>
          <w:szCs w:val="24"/>
          <w:lang w:eastAsia="ru-RU"/>
        </w:rPr>
        <w:lastRenderedPageBreak/>
        <w:t>отрицательный результат сертификационных испытаний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отрицательный результат анализа состояния производства продукции (если это установлено схемой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наличие недостоверной информации в документах, полученных в ходе проведения работ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98.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Допускается подписание сертификата соответствия продукции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Сертификат соответствия действителен только при наличии регистрационного номера.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99.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100. Сертификат соответствия должен содержать перечень конкретных видов и типов продукции, на которые распространяется его действие.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101.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102.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103.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104.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105. Замена или выдача дубликата сертификата соответствия осуществляется в порядке, предусмотренном в типовых схемах.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106.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w:t>
      </w:r>
      <w:r w:rsidRPr="00336235">
        <w:rPr>
          <w:rFonts w:ascii="Times New Roman" w:eastAsia="Times New Roman" w:hAnsi="Times New Roman"/>
          <w:sz w:val="24"/>
          <w:szCs w:val="24"/>
          <w:lang w:eastAsia="ru-RU"/>
        </w:rPr>
        <w:lastRenderedPageBreak/>
        <w:t>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107.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108. Критериями определения периодичности и объема периодической оценки сертифицированной продукции являются: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степень потенциальной опасности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результаты проведенной сертификации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стабильность производства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г) объем выпуска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наличие сертифицированной системы менеджмента.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109.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110. Внеплановая периодическая оценка сертифицированной продукции проводится в следующих случаях: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при наличии информации (подтверждающих документов) о претензиях к безопасности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5" w:name="Par3552"/>
      <w:bookmarkEnd w:id="35"/>
      <w:r w:rsidRPr="00336235">
        <w:rPr>
          <w:rFonts w:ascii="Times New Roman" w:eastAsia="Times New Roman" w:hAnsi="Times New Roman"/>
          <w:sz w:val="24"/>
          <w:szCs w:val="24"/>
          <w:lang w:eastAsia="ru-RU"/>
        </w:rPr>
        <w:t>б) если изготовитель не производит сертифицированную продукцию в течение срока, превышающего один 1 календарный год.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6" w:name="Par3554"/>
      <w:bookmarkEnd w:id="36"/>
      <w:r w:rsidRPr="00336235">
        <w:rPr>
          <w:rFonts w:ascii="Times New Roman" w:eastAsia="Times New Roman" w:hAnsi="Times New Roman"/>
          <w:sz w:val="24"/>
          <w:szCs w:val="24"/>
          <w:lang w:eastAsia="ru-RU"/>
        </w:rPr>
        <w:t>111. Периодическая оценка сертифицированной продукции включает в себя: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анализ материалов, полученных в ходе сертификации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проверку соответствия документов на сертифицированную продукцию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7" w:name="Par3560"/>
      <w:bookmarkEnd w:id="37"/>
      <w:r w:rsidRPr="00336235">
        <w:rPr>
          <w:rFonts w:ascii="Times New Roman" w:eastAsia="Times New Roman" w:hAnsi="Times New Roman"/>
          <w:sz w:val="24"/>
          <w:szCs w:val="24"/>
          <w:lang w:eastAsia="ru-RU"/>
        </w:rPr>
        <w:t>е) анализ состояния производства продукции, если это предусмотрено схемой сертификации;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 проверку корректирующих действий по устранению ранее выявленных несоответствий;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з) проверку правильности маркировки продукции единым знаком обращения продукции на рынке Союза;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 анализ рекламаций на сертифицированную продукцию.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112.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113. Результаты периодической оценки сертифицированной продукции оформляются актом о проведении периодической оценки сертифицированной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акте о проведении периодической оценки сертифицированной продукции на основании результатов работ, выполненных в соответствии с пунктом 111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114.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 орган по сертификации с учетом объема исследований (испытаний) и измерений.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115.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сертифицированной продукции проводится в соответствии с пунктом 111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110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8" w:name="Par3570"/>
      <w:bookmarkEnd w:id="38"/>
      <w:r w:rsidRPr="00336235">
        <w:rPr>
          <w:rFonts w:ascii="Times New Roman" w:eastAsia="Times New Roman" w:hAnsi="Times New Roman"/>
          <w:sz w:val="24"/>
          <w:szCs w:val="24"/>
          <w:lang w:eastAsia="ru-RU"/>
        </w:rPr>
        <w:t xml:space="preserve">116. В случае отсутствия результатов исследований (испытаний) и измерений в течение 6 </w:t>
      </w:r>
      <w:r w:rsidRPr="00336235">
        <w:rPr>
          <w:rFonts w:ascii="Times New Roman" w:eastAsia="Times New Roman" w:hAnsi="Times New Roman"/>
          <w:sz w:val="24"/>
          <w:szCs w:val="24"/>
          <w:lang w:eastAsia="ru-RU"/>
        </w:rPr>
        <w:lastRenderedPageBreak/>
        <w:t>месяцев с даты проведения анализа состояния производства продукции в соответствии с подпунктом "е" пункта 111 настоящего технического регламента действие сертификата соответствия приостанавливается.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117. Возобновление действия сертификата соответствия в случае, указанном в пункте 116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111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111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118. По результатам периодической оценки сертифицированной продукции может быть принято одно из следующих решений: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сертификат соответствия продолжает действовать, если продукция соответствует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119. Решение о приостановлении или прекращении действия сертификата соответствия может быть принято органом по сертификации по обращению заявителя.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120.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121. Приостановление или прекращение действия сертификата соответствия осуществляется в порядке, предусмотренном типовыми схемами.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122. Продукция, в отношении которой действие сертификата соответствия было приостановлено, может быть повторно заявлена к проведению сертификации после выполнения заявителем необходимых корректирующих мероприятий.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9" w:name="Par3580"/>
      <w:bookmarkEnd w:id="39"/>
      <w:r w:rsidRPr="00336235">
        <w:rPr>
          <w:rFonts w:ascii="Times New Roman" w:eastAsia="Times New Roman" w:hAnsi="Times New Roman"/>
          <w:sz w:val="24"/>
          <w:szCs w:val="24"/>
          <w:lang w:eastAsia="ru-RU"/>
        </w:rPr>
        <w:t>123. Объекты инфраструктуры железнодорожного транспорта, строительство которых закончено, должны быть подвергнуты процедуре приемки в эксплуатацию.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124.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125. Приемка в эксплуатацию осуществляется приемочной комиссией, назначаемой заказчиком.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Приемка в эксплуатацию железнодорожных путей общего пользования, а также объектов инфраструктуры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w:t>
      </w:r>
      <w:r w:rsidRPr="00336235">
        <w:rPr>
          <w:rFonts w:ascii="Times New Roman" w:eastAsia="Times New Roman" w:hAnsi="Times New Roman"/>
          <w:sz w:val="24"/>
          <w:szCs w:val="24"/>
          <w:lang w:eastAsia="ru-RU"/>
        </w:rPr>
        <w:lastRenderedPageBreak/>
        <w:t>назначаемой органом государства-члена.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126. Для проверки готовности объектов инфраструктуры железнодорожного транспорта, строительство которых закончено, к предъявлению их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127. Решение рабочей комиссии о готовности объектов инфраструктуры железнодорожного транспорта к приемке в эксплуатацию выносится: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 по результатам проверки соответствия объектов инфраструктуры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б) по результатам анализа исполнительной документации, разрабатываемой подрядчиком;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в) на основе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128. По результатам проверки рабочая комиссия составляет заключение о готовности объектов инфраструктуры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железнодорожного транспорта приемочной комиссией.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129. Приемочные комиссии обязаны осуществить проверку устранения несоответствий, выявленных рабочими комиссиями, и готовности объектов инфраструктуры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Акт о приемке в эксплуатацию объектов инфраструктуры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Указанные замечания должны быть сняты с участием органов, выдавших заключение.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Объекты инфраструктуры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130. Запрещается ввод в эксплуатацию объектов инфраструктуры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0" w:name="Par3595"/>
      <w:bookmarkEnd w:id="40"/>
      <w:r w:rsidRPr="00336235">
        <w:rPr>
          <w:rFonts w:ascii="Times New Roman" w:eastAsia="Times New Roman" w:hAnsi="Times New Roman"/>
          <w:sz w:val="24"/>
          <w:szCs w:val="24"/>
          <w:lang w:eastAsia="ru-RU"/>
        </w:rPr>
        <w:t xml:space="preserve">131. Для получения разрешения на ввод объектов инфраструктуры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железнодорожного транспорта в </w:t>
      </w:r>
      <w:r w:rsidRPr="00336235">
        <w:rPr>
          <w:rFonts w:ascii="Times New Roman" w:eastAsia="Times New Roman" w:hAnsi="Times New Roman"/>
          <w:sz w:val="24"/>
          <w:szCs w:val="24"/>
          <w:lang w:eastAsia="ru-RU"/>
        </w:rPr>
        <w:lastRenderedPageBreak/>
        <w:t>эксплуатацию. К заявлению прилагаются документы, предусмотренные законодательством государств-членов.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При положительном результате проверки представленных документов заказчику выдается разрешение на ввод объектов инфраструктуры железнодорожного транспорта в эксплуатацию.</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VIII. Маркировка единым знаком обращения продукции</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на рынке Союза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132.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133. Маркировка единым знаком обращения продукции на рынке Союза осуществляется перед ее выпуском в обращение на рынке Союза.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134. Единый знак обращения продукции на рынке Союза наносится на каждую единицу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Единый знак обращения продукции на рынке Союза наносится на само изделие, а также приводится в прилагаемых к нему эксплуатационных документах.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135.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136.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59528C" w:rsidP="00131BB8">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br w:type="page"/>
      </w:r>
      <w:r w:rsidR="00131BB8" w:rsidRPr="00336235">
        <w:rPr>
          <w:rFonts w:ascii="Times New Roman" w:eastAsia="Times New Roman" w:hAnsi="Times New Roman"/>
          <w:sz w:val="24"/>
          <w:szCs w:val="24"/>
          <w:lang w:eastAsia="ru-RU"/>
        </w:rPr>
        <w:lastRenderedPageBreak/>
        <w:t xml:space="preserve">Приложение </w:t>
      </w:r>
      <w:r w:rsidRPr="00336235">
        <w:rPr>
          <w:rFonts w:ascii="Times New Roman" w:eastAsia="Times New Roman" w:hAnsi="Times New Roman"/>
          <w:sz w:val="24"/>
          <w:szCs w:val="24"/>
          <w:lang w:eastAsia="ru-RU"/>
        </w:rPr>
        <w:t>№</w:t>
      </w:r>
      <w:r w:rsidR="00131BB8" w:rsidRPr="00336235">
        <w:rPr>
          <w:rFonts w:ascii="Times New Roman" w:eastAsia="Times New Roman" w:hAnsi="Times New Roman"/>
          <w:sz w:val="24"/>
          <w:szCs w:val="24"/>
          <w:lang w:eastAsia="ru-RU"/>
        </w:rPr>
        <w:t xml:space="preserve"> 1</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техническому регламенту</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Таможенного союза "О безопасности</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инфраструктуры железнодорожного</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транспорта" (ТР ТС 003/2011)</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41" w:name="Par3619"/>
      <w:bookmarkEnd w:id="41"/>
      <w:r w:rsidRPr="00336235">
        <w:rPr>
          <w:rFonts w:ascii="Arial" w:eastAsia="Times New Roman" w:hAnsi="Arial" w:cs="Arial"/>
          <w:b/>
          <w:bCs/>
          <w:sz w:val="24"/>
          <w:szCs w:val="24"/>
          <w:lang w:eastAsia="ru-RU"/>
        </w:rPr>
        <w:t>ПЕРЕЧЕНЬ</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ПОДСИСТЕМ, СОСТАВНЫХ ЧАСТЕЙ ПОДСИСТЕМ И ЭЛЕМЕНТОВ СОСТАВНЫХ</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ЧАСТЕЙ ПОДСИСТЕМ ИНФРАСТРУКТУРЫ ЖЕЛЕЗНОДОРОЖНОГО ТРАНСПОРТА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I. Подсистемы и составные части подсистем инфраструктуры</w:t>
      </w:r>
    </w:p>
    <w:p w:rsidR="00131BB8" w:rsidRPr="00336235" w:rsidRDefault="00131BB8" w:rsidP="00131BB8">
      <w:pPr>
        <w:widowControl w:val="0"/>
        <w:autoSpaceDE w:val="0"/>
        <w:autoSpaceDN w:val="0"/>
        <w:adjustRightInd w:val="0"/>
        <w:spacing w:before="240" w:after="0" w:line="240" w:lineRule="auto"/>
        <w:jc w:val="center"/>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железнодорожного транспорта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 Верхнее строение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2. Водоотводные, </w:t>
      </w:r>
      <w:proofErr w:type="spellStart"/>
      <w:r w:rsidRPr="00336235">
        <w:rPr>
          <w:rFonts w:ascii="Times New Roman" w:eastAsia="Times New Roman" w:hAnsi="Times New Roman"/>
          <w:sz w:val="24"/>
          <w:szCs w:val="24"/>
          <w:lang w:eastAsia="ru-RU"/>
        </w:rPr>
        <w:t>противодеформационные</w:t>
      </w:r>
      <w:proofErr w:type="spellEnd"/>
      <w:r w:rsidRPr="00336235">
        <w:rPr>
          <w:rFonts w:ascii="Times New Roman" w:eastAsia="Times New Roman" w:hAnsi="Times New Roman"/>
          <w:sz w:val="24"/>
          <w:szCs w:val="24"/>
          <w:lang w:eastAsia="ru-RU"/>
        </w:rPr>
        <w:t>, защитные и укрепительные сооружения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 Грузовые дворы, контейнерные площадки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 Железнодорожный путь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 Железнодорожный переезд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 Железнодорожные 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 Земляное полотно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 Контактная сеть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 Мосты железнодорожные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 Пассажирские и грузовые платформы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 Пешеходные переходы через железнодорожные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 Пешеходные мосты над железнодорожными путями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 Пешеходные тоннели под железнодорожными путями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14. Промывочно-пропарочные 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15. Пункты промывки и дезинфекции вагонов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16. Пункты осмотра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17. Пункты подготовки вагонов под погрузку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18. Пункты и посты обеспечения безопасности движения поездов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19. Пункты текущего отцепочного ремонта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20. Пункты технического обслуживания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21. Системы, устройства и оборудование железнодорожной автоматики и телемеханики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22. Системы, устройства и оборудование железнодорожной электросвязи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23. Системы, устройства и оборудование железнодорожных устройств электроснабжения на перегонах и станциях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24. Сортировочные горки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25. Тоннели железнодорожные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26. Трансформаторные подстанции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27. Трубы водопропускные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28. Тяговая подстанция (пост секционирования)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29. Участок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30. Экипировочные сооружения и устройства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II. Элементы составных частей подсистем инфраструктуры</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железнодорожного транспорта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32. Аппаратура телемеханики железнодорожных устройств электроснабжения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33. Армированные бетонные стойки для опор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34. Болты для рельсовых стыков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35. Болты закладные для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36. Болты </w:t>
      </w:r>
      <w:proofErr w:type="spellStart"/>
      <w:r w:rsidRPr="00336235">
        <w:rPr>
          <w:rFonts w:ascii="Times New Roman" w:eastAsia="Times New Roman" w:hAnsi="Times New Roman"/>
          <w:sz w:val="24"/>
          <w:szCs w:val="24"/>
          <w:lang w:eastAsia="ru-RU"/>
        </w:rPr>
        <w:t>клеммные</w:t>
      </w:r>
      <w:proofErr w:type="spellEnd"/>
      <w:r w:rsidRPr="00336235">
        <w:rPr>
          <w:rFonts w:ascii="Times New Roman" w:eastAsia="Times New Roman" w:hAnsi="Times New Roman"/>
          <w:sz w:val="24"/>
          <w:szCs w:val="24"/>
          <w:lang w:eastAsia="ru-RU"/>
        </w:rPr>
        <w:t xml:space="preserve"> для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37. Брусья деревянные для стрелочных переводов широкой колеи, пропитанные защитными средствами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38. Брусья железобетонные для стрелочных переводов для железных дорог колеи 1 520 мм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39. Брусья мостовые деревянные для железных дорог широкой колеи, пропитанные защитными средствами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40. Вентильные разрядники и ограничители перенапряжений для железнодорожных устройств электроснабжения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41. Гайки для болтов рельсовых стыков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42. Гайки для закладных болтов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43. Гайки для клеммных болтов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44. Гарнитуры, внешние </w:t>
      </w:r>
      <w:proofErr w:type="spellStart"/>
      <w:r w:rsidRPr="00336235">
        <w:rPr>
          <w:rFonts w:ascii="Times New Roman" w:eastAsia="Times New Roman" w:hAnsi="Times New Roman"/>
          <w:sz w:val="24"/>
          <w:szCs w:val="24"/>
          <w:lang w:eastAsia="ru-RU"/>
        </w:rPr>
        <w:t>замыкатели</w:t>
      </w:r>
      <w:proofErr w:type="spellEnd"/>
      <w:r w:rsidRPr="00336235">
        <w:rPr>
          <w:rFonts w:ascii="Times New Roman" w:eastAsia="Times New Roman" w:hAnsi="Times New Roman"/>
          <w:sz w:val="24"/>
          <w:szCs w:val="24"/>
          <w:lang w:eastAsia="ru-RU"/>
        </w:rPr>
        <w:t xml:space="preserve"> железнодорожных стрелочных переводов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45. Генераторы, приемники, фильтры, усилители для тональных рельсовых цепей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46. Датчики системы счета осей и датчики контроля участков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47. Дешифраторы и блоки дешифраторов числовой кодовой автоблокировки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48. Диодные заземлители устройств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49. Изоляторы для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50. Клеммы раздельного и нераздельного рельсового скрепления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51. Клеммы пружинные прутковые для крепления рельсов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52. Комплекты светофильтров-линз и линз, комплекты линзовые с </w:t>
      </w:r>
      <w:proofErr w:type="spellStart"/>
      <w:r w:rsidRPr="00336235">
        <w:rPr>
          <w:rFonts w:ascii="Times New Roman" w:eastAsia="Times New Roman" w:hAnsi="Times New Roman"/>
          <w:sz w:val="24"/>
          <w:szCs w:val="24"/>
          <w:lang w:eastAsia="ru-RU"/>
        </w:rPr>
        <w:t>ламподержателем</w:t>
      </w:r>
      <w:proofErr w:type="spellEnd"/>
      <w:r w:rsidRPr="00336235">
        <w:rPr>
          <w:rFonts w:ascii="Times New Roman" w:eastAsia="Times New Roman" w:hAnsi="Times New Roman"/>
          <w:sz w:val="24"/>
          <w:szCs w:val="24"/>
          <w:lang w:eastAsia="ru-RU"/>
        </w:rPr>
        <w:t xml:space="preserve"> для линзовых светофоров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53. Костыли путевые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54. Крестовины стрелочных переводов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55. Металлические стойки для опор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56. Накладки для изолирующих стыков железнодорожных рельсов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57. Накладки рельсовые двухголовые для железных дорог широкой колеи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58. Остряки стрелочных переводов различных типов и марок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59. Подкладки костыльного скрепления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60. Подкладки раздельного скрепления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61. </w:t>
      </w:r>
      <w:proofErr w:type="spellStart"/>
      <w:r w:rsidRPr="00336235">
        <w:rPr>
          <w:rFonts w:ascii="Times New Roman" w:eastAsia="Times New Roman" w:hAnsi="Times New Roman"/>
          <w:sz w:val="24"/>
          <w:szCs w:val="24"/>
          <w:lang w:eastAsia="ru-RU"/>
        </w:rPr>
        <w:t>Полушпалы</w:t>
      </w:r>
      <w:proofErr w:type="spellEnd"/>
      <w:r w:rsidRPr="00336235">
        <w:rPr>
          <w:rFonts w:ascii="Times New Roman" w:eastAsia="Times New Roman" w:hAnsi="Times New Roman"/>
          <w:sz w:val="24"/>
          <w:szCs w:val="24"/>
          <w:lang w:eastAsia="ru-RU"/>
        </w:rPr>
        <w:t xml:space="preserve"> железобетонные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62. Провода контактные из меди и ее сплавов для железнодорожной контактной сети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64. Прокладки рельсового скрепления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65. </w:t>
      </w:r>
      <w:proofErr w:type="spellStart"/>
      <w:r w:rsidRPr="00336235">
        <w:rPr>
          <w:rFonts w:ascii="Times New Roman" w:eastAsia="Times New Roman" w:hAnsi="Times New Roman"/>
          <w:sz w:val="24"/>
          <w:szCs w:val="24"/>
          <w:lang w:eastAsia="ru-RU"/>
        </w:rPr>
        <w:t>Противоугоны</w:t>
      </w:r>
      <w:proofErr w:type="spellEnd"/>
      <w:r w:rsidRPr="00336235">
        <w:rPr>
          <w:rFonts w:ascii="Times New Roman" w:eastAsia="Times New Roman" w:hAnsi="Times New Roman"/>
          <w:sz w:val="24"/>
          <w:szCs w:val="24"/>
          <w:lang w:eastAsia="ru-RU"/>
        </w:rPr>
        <w:t xml:space="preserve"> пружинные к железнодорожным рельсам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66. Разъединители для тяговых подстанций систем электроснабжения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67. Разъединители железнодорожной контактной сети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68. Реакторы для тяговых подстанций систем электроснабжения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69. Реле электромагнитные безопасные, в том числе электронные, для систем железнодорожной автоматики и телемеханики, релейные блоки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70. Рельсовые скрепления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71. Рельсы железнодорожные </w:t>
      </w:r>
      <w:proofErr w:type="spellStart"/>
      <w:r w:rsidRPr="00336235">
        <w:rPr>
          <w:rFonts w:ascii="Times New Roman" w:eastAsia="Times New Roman" w:hAnsi="Times New Roman"/>
          <w:sz w:val="24"/>
          <w:szCs w:val="24"/>
          <w:lang w:eastAsia="ru-RU"/>
        </w:rPr>
        <w:t>контррельсовые</w:t>
      </w:r>
      <w:proofErr w:type="spellEnd"/>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72. Рельсы железнодорожные </w:t>
      </w:r>
      <w:proofErr w:type="spellStart"/>
      <w:r w:rsidRPr="00336235">
        <w:rPr>
          <w:rFonts w:ascii="Times New Roman" w:eastAsia="Times New Roman" w:hAnsi="Times New Roman"/>
          <w:sz w:val="24"/>
          <w:szCs w:val="24"/>
          <w:lang w:eastAsia="ru-RU"/>
        </w:rPr>
        <w:t>остряковые</w:t>
      </w:r>
      <w:proofErr w:type="spellEnd"/>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73. Рельсы железнодорожные широкой колеи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74. Ригели жестких поперечин устройств подвески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75. Светодиодные светооптические системы для железнодорожной светофорной и переездной сигнализации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76. Светофильтры, линзы, светофильтры-линзы, </w:t>
      </w:r>
      <w:proofErr w:type="spellStart"/>
      <w:r w:rsidRPr="00336235">
        <w:rPr>
          <w:rFonts w:ascii="Times New Roman" w:eastAsia="Times New Roman" w:hAnsi="Times New Roman"/>
          <w:sz w:val="24"/>
          <w:szCs w:val="24"/>
          <w:lang w:eastAsia="ru-RU"/>
        </w:rPr>
        <w:t>рассеиватели</w:t>
      </w:r>
      <w:proofErr w:type="spellEnd"/>
      <w:r w:rsidRPr="00336235">
        <w:rPr>
          <w:rFonts w:ascii="Times New Roman" w:eastAsia="Times New Roman" w:hAnsi="Times New Roman"/>
          <w:sz w:val="24"/>
          <w:szCs w:val="24"/>
          <w:lang w:eastAsia="ru-RU"/>
        </w:rPr>
        <w:t xml:space="preserve"> и отклоняющие вставки для сигнальных приборов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77. Средства автоматического контроля подвижного состава на ходу поезда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78. Статические преобразователи для устройств электроснабжения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79. Стрелочные переводы, </w:t>
      </w:r>
      <w:proofErr w:type="spellStart"/>
      <w:r w:rsidRPr="00336235">
        <w:rPr>
          <w:rFonts w:ascii="Times New Roman" w:eastAsia="Times New Roman" w:hAnsi="Times New Roman"/>
          <w:sz w:val="24"/>
          <w:szCs w:val="24"/>
          <w:lang w:eastAsia="ru-RU"/>
        </w:rPr>
        <w:t>ремкомплекты</w:t>
      </w:r>
      <w:proofErr w:type="spellEnd"/>
      <w:r w:rsidRPr="00336235">
        <w:rPr>
          <w:rFonts w:ascii="Times New Roman" w:eastAsia="Times New Roman" w:hAnsi="Times New Roman"/>
          <w:sz w:val="24"/>
          <w:szCs w:val="24"/>
          <w:lang w:eastAsia="ru-RU"/>
        </w:rPr>
        <w:t xml:space="preserve"> (</w:t>
      </w:r>
      <w:proofErr w:type="spellStart"/>
      <w:r w:rsidRPr="00336235">
        <w:rPr>
          <w:rFonts w:ascii="Times New Roman" w:eastAsia="Times New Roman" w:hAnsi="Times New Roman"/>
          <w:sz w:val="24"/>
          <w:szCs w:val="24"/>
          <w:lang w:eastAsia="ru-RU"/>
        </w:rPr>
        <w:t>полустрелки</w:t>
      </w:r>
      <w:proofErr w:type="spellEnd"/>
      <w:r w:rsidRPr="00336235">
        <w:rPr>
          <w:rFonts w:ascii="Times New Roman" w:eastAsia="Times New Roman" w:hAnsi="Times New Roman"/>
          <w:sz w:val="24"/>
          <w:szCs w:val="24"/>
          <w:lang w:eastAsia="ru-RU"/>
        </w:rPr>
        <w:t>), глухие пересечения железнодорожных путей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80. Стрелочные электромеханические приводы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81. Стыки изолирующие железнодорожных рельсов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82. Упругие пружинные элементы путевые (</w:t>
      </w:r>
      <w:proofErr w:type="spellStart"/>
      <w:r w:rsidRPr="00336235">
        <w:rPr>
          <w:rFonts w:ascii="Times New Roman" w:eastAsia="Times New Roman" w:hAnsi="Times New Roman"/>
          <w:sz w:val="24"/>
          <w:szCs w:val="24"/>
          <w:lang w:eastAsia="ru-RU"/>
        </w:rPr>
        <w:t>двухвитковые</w:t>
      </w:r>
      <w:proofErr w:type="spellEnd"/>
      <w:r w:rsidRPr="00336235">
        <w:rPr>
          <w:rFonts w:ascii="Times New Roman" w:eastAsia="Times New Roman" w:hAnsi="Times New Roman"/>
          <w:sz w:val="24"/>
          <w:szCs w:val="24"/>
          <w:lang w:eastAsia="ru-RU"/>
        </w:rPr>
        <w:t xml:space="preserve"> шайбы, тарельчатые пружины, клеммы)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83. Устройства защиты тяговых подстанций, станций стыкования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84. Фундаменты опор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85. Шпалы деревянные для железных дорог широкой колеи, пропитанные защитными средствами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86. Шпалы железобетонные для железных дорог колеи 1 520 мм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87. Шурупы путевые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88. Щебень для балластного слоя железных дорог из природного камня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89. Элементы скреплений железнодорожных стрелочных переводов</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26794" w:rsidRPr="00336235" w:rsidRDefault="00E26794" w:rsidP="00E26794">
      <w:pPr>
        <w:widowControl w:val="0"/>
        <w:tabs>
          <w:tab w:val="left" w:pos="8265"/>
          <w:tab w:val="right" w:pos="10063"/>
        </w:tabs>
        <w:autoSpaceDE w:val="0"/>
        <w:autoSpaceDN w:val="0"/>
        <w:adjustRightInd w:val="0"/>
        <w:spacing w:after="0" w:line="240" w:lineRule="auto"/>
        <w:outlineLvl w:val="1"/>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ab/>
      </w:r>
    </w:p>
    <w:p w:rsidR="00131BB8" w:rsidRPr="00336235" w:rsidRDefault="00E26794" w:rsidP="00E26794">
      <w:pPr>
        <w:widowControl w:val="0"/>
        <w:tabs>
          <w:tab w:val="left" w:pos="8265"/>
          <w:tab w:val="right" w:pos="10063"/>
        </w:tabs>
        <w:autoSpaceDE w:val="0"/>
        <w:autoSpaceDN w:val="0"/>
        <w:adjustRightInd w:val="0"/>
        <w:spacing w:after="0" w:line="240" w:lineRule="auto"/>
        <w:outlineLvl w:val="1"/>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br w:type="page"/>
      </w:r>
      <w:r w:rsidRPr="00336235">
        <w:rPr>
          <w:rFonts w:ascii="Times New Roman" w:eastAsia="Times New Roman" w:hAnsi="Times New Roman"/>
          <w:sz w:val="24"/>
          <w:szCs w:val="24"/>
          <w:lang w:eastAsia="ru-RU"/>
        </w:rPr>
        <w:lastRenderedPageBreak/>
        <w:tab/>
      </w:r>
      <w:r w:rsidR="00131BB8" w:rsidRPr="00336235">
        <w:rPr>
          <w:rFonts w:ascii="Times New Roman" w:eastAsia="Times New Roman" w:hAnsi="Times New Roman"/>
          <w:sz w:val="24"/>
          <w:szCs w:val="24"/>
          <w:lang w:eastAsia="ru-RU"/>
        </w:rPr>
        <w:t xml:space="preserve">Приложение </w:t>
      </w:r>
      <w:r w:rsidRPr="00336235">
        <w:rPr>
          <w:rFonts w:ascii="Times New Roman" w:eastAsia="Times New Roman" w:hAnsi="Times New Roman"/>
          <w:sz w:val="24"/>
          <w:szCs w:val="24"/>
          <w:lang w:eastAsia="ru-RU"/>
        </w:rPr>
        <w:t>№</w:t>
      </w:r>
      <w:r w:rsidR="00131BB8" w:rsidRPr="00336235">
        <w:rPr>
          <w:rFonts w:ascii="Times New Roman" w:eastAsia="Times New Roman" w:hAnsi="Times New Roman"/>
          <w:sz w:val="24"/>
          <w:szCs w:val="24"/>
          <w:lang w:eastAsia="ru-RU"/>
        </w:rPr>
        <w:t xml:space="preserve"> 2</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техническому регламенту</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Таможенного союза "О безопасности</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инфраструктуры железнодорожного</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транспорта" (ТР ТС 003/2011)</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42" w:name="Par3730"/>
      <w:bookmarkEnd w:id="42"/>
      <w:r w:rsidRPr="00336235">
        <w:rPr>
          <w:rFonts w:ascii="Arial" w:eastAsia="Times New Roman" w:hAnsi="Arial" w:cs="Arial"/>
          <w:b/>
          <w:bCs/>
          <w:sz w:val="24"/>
          <w:szCs w:val="24"/>
          <w:lang w:eastAsia="ru-RU"/>
        </w:rPr>
        <w:t>ПЕРЕЧЕНЬ</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ПОДСИСТЕМ И СОСТАВНЫХ ЧАСТЕЙ ПОДСИСТЕМ ИНФРАСТРУКТУРЫ</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ЖЕЛЕЗНОДОРОЖНОГО ТРАНСПОРТА, ПОДЛЕЖАЩИХ ПРИЕМКЕ</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В ЭКСПЛУАТАЦИЮ</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 Верхнее строение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2. Водоотводные, </w:t>
      </w:r>
      <w:proofErr w:type="spellStart"/>
      <w:r w:rsidRPr="00336235">
        <w:rPr>
          <w:rFonts w:ascii="Times New Roman" w:eastAsia="Times New Roman" w:hAnsi="Times New Roman"/>
          <w:sz w:val="24"/>
          <w:szCs w:val="24"/>
          <w:lang w:eastAsia="ru-RU"/>
        </w:rPr>
        <w:t>противодеформационные</w:t>
      </w:r>
      <w:proofErr w:type="spellEnd"/>
      <w:r w:rsidRPr="00336235">
        <w:rPr>
          <w:rFonts w:ascii="Times New Roman" w:eastAsia="Times New Roman" w:hAnsi="Times New Roman"/>
          <w:sz w:val="24"/>
          <w:szCs w:val="24"/>
          <w:lang w:eastAsia="ru-RU"/>
        </w:rPr>
        <w:t>, защитные и укрепительные сооружения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 Грузовые дворы, контейнерные площадки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 Железнодорожный путь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 Железнодорожный переезд</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 Железнодорожные 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 Земляное полотно</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 Контактная сеть</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 Мосты железнодорожные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 Пассажирские и грузовые платформы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 Пешеходные переходы через железнодорожные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 Пешеходные мосты над железнодорожными путями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 Пешеходные тоннели под железнодорожными путями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14. Промывочно-пропарочные 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15. Пункты промывки и дезинфекции вагонов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16. Пункты осмотра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17. Пункты подготовки вагонов под погрузку</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18. Пункты и посты обеспечения безопасности движения поездов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19. Пункты текущего отцепочного ремонта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20. Пункты технического обслуживания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21. Системы, устройства и оборудование железнодорожной автоматики и телемеханики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22. Системы, устройства и оборудование железнодорожной электросвязи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23. Системы, устройства и оборудование железнодорожных устройств электроснабжения на перегонах и станциях</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24. Сортировочные горки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25. Тоннели железнодорожные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26. Трансформаторные подстанции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27. Трубы водопропускные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28. Тяговая подстанция (пост секционирования)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29. Участок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30. Экипировочные сооружения и устройства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E26794" w:rsidP="00131BB8">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br w:type="page"/>
      </w:r>
      <w:r w:rsidR="00131BB8" w:rsidRPr="00336235">
        <w:rPr>
          <w:rFonts w:ascii="Times New Roman" w:eastAsia="Times New Roman" w:hAnsi="Times New Roman"/>
          <w:sz w:val="24"/>
          <w:szCs w:val="24"/>
          <w:lang w:eastAsia="ru-RU"/>
        </w:rPr>
        <w:lastRenderedPageBreak/>
        <w:t xml:space="preserve">Приложение </w:t>
      </w:r>
      <w:r w:rsidRPr="00336235">
        <w:rPr>
          <w:rFonts w:ascii="Times New Roman" w:eastAsia="Times New Roman" w:hAnsi="Times New Roman"/>
          <w:sz w:val="24"/>
          <w:szCs w:val="24"/>
          <w:lang w:eastAsia="ru-RU"/>
        </w:rPr>
        <w:t>№</w:t>
      </w:r>
      <w:r w:rsidR="00131BB8" w:rsidRPr="00336235">
        <w:rPr>
          <w:rFonts w:ascii="Times New Roman" w:eastAsia="Times New Roman" w:hAnsi="Times New Roman"/>
          <w:sz w:val="24"/>
          <w:szCs w:val="24"/>
          <w:lang w:eastAsia="ru-RU"/>
        </w:rPr>
        <w:t xml:space="preserve"> 3</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техническому регламенту</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Таможенного союза "О безопасности</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инфраструктуры железнодорожного</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транспорта" (ТР ТС 003/2011)</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43" w:name="Par3776"/>
      <w:bookmarkEnd w:id="43"/>
      <w:r w:rsidRPr="00336235">
        <w:rPr>
          <w:rFonts w:ascii="Arial" w:eastAsia="Times New Roman" w:hAnsi="Arial" w:cs="Arial"/>
          <w:b/>
          <w:bCs/>
          <w:sz w:val="24"/>
          <w:szCs w:val="24"/>
          <w:lang w:eastAsia="ru-RU"/>
        </w:rPr>
        <w:t>ПЕРЕЧЕНЬ ПРОДУКЦИИ, ПОДЛЕЖАЩЕЙ СЕРТИФИКАЦИИ</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 Аппаратура телемеханики железнодорожных устройств электроснабжения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 Армированные бетонные стойки для опор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 Болты </w:t>
      </w:r>
      <w:proofErr w:type="spellStart"/>
      <w:r w:rsidRPr="00336235">
        <w:rPr>
          <w:rFonts w:ascii="Times New Roman" w:eastAsia="Times New Roman" w:hAnsi="Times New Roman"/>
          <w:sz w:val="24"/>
          <w:szCs w:val="24"/>
          <w:lang w:eastAsia="ru-RU"/>
        </w:rPr>
        <w:t>клеммные</w:t>
      </w:r>
      <w:proofErr w:type="spellEnd"/>
      <w:r w:rsidRPr="00336235">
        <w:rPr>
          <w:rFonts w:ascii="Times New Roman" w:eastAsia="Times New Roman" w:hAnsi="Times New Roman"/>
          <w:sz w:val="24"/>
          <w:szCs w:val="24"/>
          <w:lang w:eastAsia="ru-RU"/>
        </w:rPr>
        <w:t xml:space="preserve"> для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 Брусья железобетонные для стрелочных переводов для железных дорог колеи 1 520 мм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 Вентильные разрядники и ограничители перенапряжений для железнодорожных устройств электроснабжения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7. Гарнитуры, внешние </w:t>
      </w:r>
      <w:proofErr w:type="spellStart"/>
      <w:r w:rsidRPr="00336235">
        <w:rPr>
          <w:rFonts w:ascii="Times New Roman" w:eastAsia="Times New Roman" w:hAnsi="Times New Roman"/>
          <w:sz w:val="24"/>
          <w:szCs w:val="24"/>
          <w:lang w:eastAsia="ru-RU"/>
        </w:rPr>
        <w:t>замыкатели</w:t>
      </w:r>
      <w:proofErr w:type="spellEnd"/>
      <w:r w:rsidRPr="00336235">
        <w:rPr>
          <w:rFonts w:ascii="Times New Roman" w:eastAsia="Times New Roman" w:hAnsi="Times New Roman"/>
          <w:sz w:val="24"/>
          <w:szCs w:val="24"/>
          <w:lang w:eastAsia="ru-RU"/>
        </w:rPr>
        <w:t xml:space="preserve"> железнодорожных стрелочных переводов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 Генераторы, приемники, фильтры, усилители для тональных рельсовых цепей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 Датчики системы счета осей и датчики контроля участков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 Дешифраторы и блоки дешифраторов числовой кодовой автоблокировки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 Изоляторы для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 Клеммы раздельного и нераздельного рельсового скрепления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 Клеммы пружинные прутковые для крепления рельсов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14. Комплекты светофильтров-линз и линз, комплекты линзовые с </w:t>
      </w:r>
      <w:proofErr w:type="spellStart"/>
      <w:r w:rsidRPr="00336235">
        <w:rPr>
          <w:rFonts w:ascii="Times New Roman" w:eastAsia="Times New Roman" w:hAnsi="Times New Roman"/>
          <w:sz w:val="24"/>
          <w:szCs w:val="24"/>
          <w:lang w:eastAsia="ru-RU"/>
        </w:rPr>
        <w:t>ламподержателем</w:t>
      </w:r>
      <w:proofErr w:type="spellEnd"/>
      <w:r w:rsidRPr="00336235">
        <w:rPr>
          <w:rFonts w:ascii="Times New Roman" w:eastAsia="Times New Roman" w:hAnsi="Times New Roman"/>
          <w:sz w:val="24"/>
          <w:szCs w:val="24"/>
          <w:lang w:eastAsia="ru-RU"/>
        </w:rPr>
        <w:t xml:space="preserve"> для линзовых светофоров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15. Крестовины стрелочных переводов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16. Металлические стойки для опор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17. Накладки для изолирующих стыков железнодорожных рельсов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18. Накладки рельсовые двухголовые для железных дорог широкой колеи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19. Остряки стрелочных переводов различных типов и марок</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20. Подкладки раздельного скрепления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21. </w:t>
      </w:r>
      <w:proofErr w:type="spellStart"/>
      <w:r w:rsidRPr="00336235">
        <w:rPr>
          <w:rFonts w:ascii="Times New Roman" w:eastAsia="Times New Roman" w:hAnsi="Times New Roman"/>
          <w:sz w:val="24"/>
          <w:szCs w:val="24"/>
          <w:lang w:eastAsia="ru-RU"/>
        </w:rPr>
        <w:t>Полушпалы</w:t>
      </w:r>
      <w:proofErr w:type="spellEnd"/>
      <w:r w:rsidRPr="00336235">
        <w:rPr>
          <w:rFonts w:ascii="Times New Roman" w:eastAsia="Times New Roman" w:hAnsi="Times New Roman"/>
          <w:sz w:val="24"/>
          <w:szCs w:val="24"/>
          <w:lang w:eastAsia="ru-RU"/>
        </w:rPr>
        <w:t xml:space="preserve"> железобетонные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22. Провода контактные из меди и ее сплавов для железнодорожной контактной сети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23. Прокладки рельсового скрепления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24. Реле электромагнитные безопасные, в том числе электронные, для систем железнодорожной автоматики и телемеханики, релейные блоки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25. Рельсовые скрепления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26. Рельсы железнодорожные </w:t>
      </w:r>
      <w:proofErr w:type="spellStart"/>
      <w:r w:rsidRPr="00336235">
        <w:rPr>
          <w:rFonts w:ascii="Times New Roman" w:eastAsia="Times New Roman" w:hAnsi="Times New Roman"/>
          <w:sz w:val="24"/>
          <w:szCs w:val="24"/>
          <w:lang w:eastAsia="ru-RU"/>
        </w:rPr>
        <w:t>контррельсовые</w:t>
      </w:r>
      <w:proofErr w:type="spellEnd"/>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27. Рельсы железнодорожные </w:t>
      </w:r>
      <w:proofErr w:type="spellStart"/>
      <w:r w:rsidRPr="00336235">
        <w:rPr>
          <w:rFonts w:ascii="Times New Roman" w:eastAsia="Times New Roman" w:hAnsi="Times New Roman"/>
          <w:sz w:val="24"/>
          <w:szCs w:val="24"/>
          <w:lang w:eastAsia="ru-RU"/>
        </w:rPr>
        <w:t>остряковые</w:t>
      </w:r>
      <w:proofErr w:type="spellEnd"/>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28. Рельсы железнодорожные широкой колеи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29. Ригели жестких поперечин устройств подвески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30. Светодиодные светооптические системы для железнодорожной светофорной и переездной сигнализации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31. Светофильтры, линзы, светофильтры-линзы, </w:t>
      </w:r>
      <w:proofErr w:type="spellStart"/>
      <w:r w:rsidRPr="00336235">
        <w:rPr>
          <w:rFonts w:ascii="Times New Roman" w:eastAsia="Times New Roman" w:hAnsi="Times New Roman"/>
          <w:sz w:val="24"/>
          <w:szCs w:val="24"/>
          <w:lang w:eastAsia="ru-RU"/>
        </w:rPr>
        <w:t>рассеиватели</w:t>
      </w:r>
      <w:proofErr w:type="spellEnd"/>
      <w:r w:rsidRPr="00336235">
        <w:rPr>
          <w:rFonts w:ascii="Times New Roman" w:eastAsia="Times New Roman" w:hAnsi="Times New Roman"/>
          <w:sz w:val="24"/>
          <w:szCs w:val="24"/>
          <w:lang w:eastAsia="ru-RU"/>
        </w:rPr>
        <w:t xml:space="preserve"> и отклоняющие вставки для сигнальных приборов железнодорожного транспорта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32. Средства автоматического контроля подвижного состава на ходу поезда</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33. Стрелочные переводы, </w:t>
      </w:r>
      <w:proofErr w:type="spellStart"/>
      <w:r w:rsidRPr="00336235">
        <w:rPr>
          <w:rFonts w:ascii="Times New Roman" w:eastAsia="Times New Roman" w:hAnsi="Times New Roman"/>
          <w:sz w:val="24"/>
          <w:szCs w:val="24"/>
          <w:lang w:eastAsia="ru-RU"/>
        </w:rPr>
        <w:t>ремкомплекты</w:t>
      </w:r>
      <w:proofErr w:type="spellEnd"/>
      <w:r w:rsidRPr="00336235">
        <w:rPr>
          <w:rFonts w:ascii="Times New Roman" w:eastAsia="Times New Roman" w:hAnsi="Times New Roman"/>
          <w:sz w:val="24"/>
          <w:szCs w:val="24"/>
          <w:lang w:eastAsia="ru-RU"/>
        </w:rPr>
        <w:t xml:space="preserve"> (</w:t>
      </w:r>
      <w:proofErr w:type="spellStart"/>
      <w:r w:rsidRPr="00336235">
        <w:rPr>
          <w:rFonts w:ascii="Times New Roman" w:eastAsia="Times New Roman" w:hAnsi="Times New Roman"/>
          <w:sz w:val="24"/>
          <w:szCs w:val="24"/>
          <w:lang w:eastAsia="ru-RU"/>
        </w:rPr>
        <w:t>полустрелки</w:t>
      </w:r>
      <w:proofErr w:type="spellEnd"/>
      <w:r w:rsidRPr="00336235">
        <w:rPr>
          <w:rFonts w:ascii="Times New Roman" w:eastAsia="Times New Roman" w:hAnsi="Times New Roman"/>
          <w:sz w:val="24"/>
          <w:szCs w:val="24"/>
          <w:lang w:eastAsia="ru-RU"/>
        </w:rPr>
        <w:t>), глухие пересечения железнодорожных путей</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34. Стрелочные электромеханические приводы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35. Стыки изолирующие железнодорожных рельсов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36. Упругие пружинные элементы путевые (</w:t>
      </w:r>
      <w:proofErr w:type="spellStart"/>
      <w:r w:rsidRPr="00336235">
        <w:rPr>
          <w:rFonts w:ascii="Times New Roman" w:eastAsia="Times New Roman" w:hAnsi="Times New Roman"/>
          <w:sz w:val="24"/>
          <w:szCs w:val="24"/>
          <w:lang w:eastAsia="ru-RU"/>
        </w:rPr>
        <w:t>двухвитковые</w:t>
      </w:r>
      <w:proofErr w:type="spellEnd"/>
      <w:r w:rsidRPr="00336235">
        <w:rPr>
          <w:rFonts w:ascii="Times New Roman" w:eastAsia="Times New Roman" w:hAnsi="Times New Roman"/>
          <w:sz w:val="24"/>
          <w:szCs w:val="24"/>
          <w:lang w:eastAsia="ru-RU"/>
        </w:rPr>
        <w:t xml:space="preserve"> шайбы, тарельчатые пружины, клеммы)</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37. Устройства защиты тяговых подстанций, станций стыкования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38. Фундаменты опор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39. Шпалы железобетонные для железных дорог колеи 1 520 мм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40. Щебень для балластного слоя железных дорог из природного камня</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41. Элементы скреплений железнодорожных стрелочных переводов</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E26794" w:rsidP="00131BB8">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br w:type="page"/>
      </w:r>
      <w:r w:rsidR="00131BB8" w:rsidRPr="00336235">
        <w:rPr>
          <w:rFonts w:ascii="Times New Roman" w:eastAsia="Times New Roman" w:hAnsi="Times New Roman"/>
          <w:sz w:val="24"/>
          <w:szCs w:val="24"/>
          <w:lang w:eastAsia="ru-RU"/>
        </w:rPr>
        <w:lastRenderedPageBreak/>
        <w:t xml:space="preserve">Приложение </w:t>
      </w:r>
      <w:r w:rsidRPr="00336235">
        <w:rPr>
          <w:rFonts w:ascii="Times New Roman" w:eastAsia="Times New Roman" w:hAnsi="Times New Roman"/>
          <w:sz w:val="24"/>
          <w:szCs w:val="24"/>
          <w:lang w:eastAsia="ru-RU"/>
        </w:rPr>
        <w:t>№</w:t>
      </w:r>
      <w:r w:rsidR="00131BB8" w:rsidRPr="00336235">
        <w:rPr>
          <w:rFonts w:ascii="Times New Roman" w:eastAsia="Times New Roman" w:hAnsi="Times New Roman"/>
          <w:sz w:val="24"/>
          <w:szCs w:val="24"/>
          <w:lang w:eastAsia="ru-RU"/>
        </w:rPr>
        <w:t xml:space="preserve"> 4</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техническому регламенту</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Таможенного союза "О безопасности</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инфраструктуры железнодорожного</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транспорта" (ТР ТС 003/2011)</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44" w:name="Par3830"/>
      <w:bookmarkEnd w:id="44"/>
      <w:r w:rsidRPr="00336235">
        <w:rPr>
          <w:rFonts w:ascii="Arial" w:eastAsia="Times New Roman" w:hAnsi="Arial" w:cs="Arial"/>
          <w:b/>
          <w:bCs/>
          <w:sz w:val="24"/>
          <w:szCs w:val="24"/>
          <w:lang w:eastAsia="ru-RU"/>
        </w:rPr>
        <w:t>ПЕРЕЧЕНЬ</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ПРОДУКЦИИ, ПОДЛЕЖАЩЕЙ ДЕКЛАРИРОВАНИЮ СООТВЕТСТВИЯ</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НА ОСНОВАНИИ СОБСТВЕННЫХ ДОКАЗАТЕЛЬСТВ ЗАЯВИТЕЛЯ (ПРИ</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НАЛИЧИИ) И ДОКАЗАТЕЛЬСТВ, ПОЛУЧЕННЫХ С УЧАСТИЕМ ОРГАНА</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ПО СЕРТИФИКАЦИИ И (ИЛИ) АККРЕДИТОВАННОЙ ИСПЫТАТЕЛЬНОЙ</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ЛАБОРАТОРИИ (ЦЕНТРА)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 Болты для рельсовых стыков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 Болты закладные для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 Брусья деревянные для стрелочных переводов широкой колеи, пропитанные защитными средствами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 Брусья мостовые деревянные для железных дорог широкой колеи, пропитанные защитными средствами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 Гайки для болтов рельсовых стыков</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6. Гайки для закладных болтов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 Гайки для клеммных болтов рельсовых скреплений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 Диодные заземлители устройств контактной сети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 Костыли путевые</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10. Подкладки костыльного скрепления железнодорожного пути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11.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12. </w:t>
      </w:r>
      <w:proofErr w:type="spellStart"/>
      <w:r w:rsidRPr="00336235">
        <w:rPr>
          <w:rFonts w:ascii="Times New Roman" w:eastAsia="Times New Roman" w:hAnsi="Times New Roman"/>
          <w:sz w:val="24"/>
          <w:szCs w:val="24"/>
          <w:lang w:eastAsia="ru-RU"/>
        </w:rPr>
        <w:t>Противоугоны</w:t>
      </w:r>
      <w:proofErr w:type="spellEnd"/>
      <w:r w:rsidRPr="00336235">
        <w:rPr>
          <w:rFonts w:ascii="Times New Roman" w:eastAsia="Times New Roman" w:hAnsi="Times New Roman"/>
          <w:sz w:val="24"/>
          <w:szCs w:val="24"/>
          <w:lang w:eastAsia="ru-RU"/>
        </w:rPr>
        <w:t xml:space="preserve"> пружинные к железнодорожным рельсам</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 Разъединители для тяговых подстанций систем электроснабжения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14. Разъединители железнодорожной контактной сети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15. Реакторы для тяговых подстанций систем электроснабжения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16. Статические преобразователи для устройств электроснабжения электрифицированных железных дорог</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17. Шпалы деревянные для железных дорог широкой колеи, пропитанные защитными средствами</w:t>
      </w:r>
    </w:p>
    <w:p w:rsidR="00131BB8" w:rsidRPr="00336235" w:rsidRDefault="00131BB8" w:rsidP="00131BB8">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18. Шурупы путевые</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Приложение </w:t>
      </w:r>
      <w:r w:rsidR="00E26794" w:rsidRPr="00336235">
        <w:rPr>
          <w:rFonts w:ascii="Times New Roman" w:eastAsia="Times New Roman" w:hAnsi="Times New Roman"/>
          <w:sz w:val="24"/>
          <w:szCs w:val="24"/>
          <w:lang w:eastAsia="ru-RU"/>
        </w:rPr>
        <w:t>№</w:t>
      </w:r>
      <w:r w:rsidRPr="00336235">
        <w:rPr>
          <w:rFonts w:ascii="Times New Roman" w:eastAsia="Times New Roman" w:hAnsi="Times New Roman"/>
          <w:sz w:val="24"/>
          <w:szCs w:val="24"/>
          <w:lang w:eastAsia="ru-RU"/>
        </w:rPr>
        <w:t xml:space="preserve"> 5</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к техническому регламенту</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Таможенного союза "О безопасности</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инфраструктуры железнодорожного</w:t>
      </w:r>
    </w:p>
    <w:p w:rsidR="00131BB8" w:rsidRPr="00336235" w:rsidRDefault="00131BB8" w:rsidP="00131BB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транспорта" (ТР ТС 003/2011)</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45" w:name="Par3866"/>
      <w:bookmarkEnd w:id="45"/>
      <w:r w:rsidRPr="00336235">
        <w:rPr>
          <w:rFonts w:ascii="Arial" w:eastAsia="Times New Roman" w:hAnsi="Arial" w:cs="Arial"/>
          <w:b/>
          <w:bCs/>
          <w:sz w:val="24"/>
          <w:szCs w:val="24"/>
          <w:lang w:eastAsia="ru-RU"/>
        </w:rPr>
        <w:t>ПЕРЕЧЕНЬ</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ПОЛОЖЕНИЙ ТЕХНИЧЕСКОГО РЕГЛАМЕНТА ТАМОЖЕННОГО СОЮЗА</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"О БЕЗОПАСНОСТИ ИНФРАСТРУКТУРЫ ЖЕЛЕЗНОДОРОЖНОГО ТРАНСПОРТА"</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(ТР ТС 003/2011), ПРИМЕНЯЕМЫХ ПРИ ПОДТВЕРЖДЕНИИ СООТВЕТСТВИЯ</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ЭЛЕМЕНТОВ СОСТАВНЫХ ЧАСТЕЙ ПОДСИСТЕМ ИНФРАСТРУКТУРЫ</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ЖЕЛЕЗНОДОРОЖНОГО ТРАНСПОРТА ТРЕБОВАНИЯМ УКАЗАННОГО</w:t>
      </w:r>
    </w:p>
    <w:p w:rsidR="00131BB8" w:rsidRPr="00336235" w:rsidRDefault="00131BB8" w:rsidP="00131BB8">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336235">
        <w:rPr>
          <w:rFonts w:ascii="Arial" w:eastAsia="Times New Roman" w:hAnsi="Arial" w:cs="Arial"/>
          <w:b/>
          <w:bCs/>
          <w:sz w:val="24"/>
          <w:szCs w:val="24"/>
          <w:lang w:eastAsia="ru-RU"/>
        </w:rPr>
        <w:t>ТЕХНИЧЕСКОГО РЕГЛАМЕНТА</w:t>
      </w:r>
    </w:p>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102"/>
        <w:gridCol w:w="5308"/>
      </w:tblGrid>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Элементы составных частей подсистем инфраструктуры железнодорожного транспорта</w:t>
            </w:r>
          </w:p>
        </w:tc>
        <w:tc>
          <w:tcPr>
            <w:tcW w:w="5308" w:type="dxa"/>
          </w:tcPr>
          <w:p w:rsidR="00131BB8" w:rsidRPr="00336235" w:rsidRDefault="00131BB8" w:rsidP="00131B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Обозначение пункта (подпункта) технического регламента</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15, подпункты "а" - "ж" пункта 29</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 Аппаратура телемеханики железнодорожных устройств электроснабжения</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 "ж"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 Армированные бетонные стойки для опор контактной сети электрифицированных железных дорог</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и 21, подпункты "б" и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 Болты для рельсовых стыков</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 Болты закладные для рельсовых скреплений железнодорожного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6. Болты </w:t>
            </w:r>
            <w:proofErr w:type="spellStart"/>
            <w:r w:rsidRPr="00336235">
              <w:rPr>
                <w:rFonts w:ascii="Times New Roman" w:eastAsia="Times New Roman" w:hAnsi="Times New Roman"/>
                <w:sz w:val="24"/>
                <w:szCs w:val="24"/>
                <w:lang w:eastAsia="ru-RU"/>
              </w:rPr>
              <w:t>клеммные</w:t>
            </w:r>
            <w:proofErr w:type="spellEnd"/>
            <w:r w:rsidRPr="00336235">
              <w:rPr>
                <w:rFonts w:ascii="Times New Roman" w:eastAsia="Times New Roman" w:hAnsi="Times New Roman"/>
                <w:sz w:val="24"/>
                <w:szCs w:val="24"/>
                <w:lang w:eastAsia="ru-RU"/>
              </w:rPr>
              <w:t xml:space="preserve"> для рельсовых скреплений железнодорожного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 32, подпункты "а" - "в" пункта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7. Брусья деревянные для стрелочных переводов широкой колеи, пропитанные защитными средствами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8. Брусья железобетонные для стрелочных переводов для железных дорог колеи 1 520 мм</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9. Брусья мостовые деревянные для железных дорог широкой колеи, пропитанные защитными средствами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10. Вентильные разрядники и ограничители перенапряжений для железнодорожных </w:t>
            </w:r>
            <w:r w:rsidRPr="00336235">
              <w:rPr>
                <w:rFonts w:ascii="Times New Roman" w:eastAsia="Times New Roman" w:hAnsi="Times New Roman"/>
                <w:sz w:val="24"/>
                <w:szCs w:val="24"/>
                <w:lang w:eastAsia="ru-RU"/>
              </w:rPr>
              <w:lastRenderedPageBreak/>
              <w:t>устройств электроснабжения</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пункты 15 и 21, подпункты "а" -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11. Гайки для болтов рельсовых стыков</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12. Гайки для закладных болтов рельсовых скреплений железнодорожного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13. Гайки для клеммных болтов рельсовых скреплений железнодорожного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14. Гарнитуры, внешние </w:t>
            </w:r>
            <w:proofErr w:type="spellStart"/>
            <w:r w:rsidRPr="00336235">
              <w:rPr>
                <w:rFonts w:ascii="Times New Roman" w:eastAsia="Times New Roman" w:hAnsi="Times New Roman"/>
                <w:sz w:val="24"/>
                <w:szCs w:val="24"/>
                <w:lang w:eastAsia="ru-RU"/>
              </w:rPr>
              <w:t>замыкатели</w:t>
            </w:r>
            <w:proofErr w:type="spellEnd"/>
            <w:r w:rsidRPr="00336235">
              <w:rPr>
                <w:rFonts w:ascii="Times New Roman" w:eastAsia="Times New Roman" w:hAnsi="Times New Roman"/>
                <w:sz w:val="24"/>
                <w:szCs w:val="24"/>
                <w:lang w:eastAsia="ru-RU"/>
              </w:rPr>
              <w:t xml:space="preserve"> железнодорожных стрелочных переводов</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15, подпункты "а" и "ж" пункта 29, пункты 32 - 34</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15. Генераторы, приемники, фильтры, усилители для тональных рельсовых цепей</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20 и 21, подпункты "е" и "ж" пункта 29,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16. Датчики системы счета осей и датчики контроля участков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и 20, подпункты "е" и "ж" пункта 29,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17. Дешифраторы и блоки дешифраторов числовой кодовой автоблокировки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21, 29,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18. Диодные заземли гели устройств контактной сети электрифицированных железных дорог</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 "б"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19. Изоляторы для контактной сети электрифицированных железных дорог</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подпункты "б" и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20. Клеммы раздельного и нераздельного рельсового скрепления</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пункты 15 и 21,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21. Клеммы пружинные прутковые для крепления рельсов</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подпункты "б" и "в" пункта 13, пункты 15 и 21,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22. Комплекты светофильтров-линз и линз, комплекты линзовые с </w:t>
            </w:r>
            <w:proofErr w:type="spellStart"/>
            <w:r w:rsidRPr="00336235">
              <w:rPr>
                <w:rFonts w:ascii="Times New Roman" w:eastAsia="Times New Roman" w:hAnsi="Times New Roman"/>
                <w:sz w:val="24"/>
                <w:szCs w:val="24"/>
                <w:lang w:eastAsia="ru-RU"/>
              </w:rPr>
              <w:t>ламподержателем</w:t>
            </w:r>
            <w:proofErr w:type="spellEnd"/>
            <w:r w:rsidRPr="00336235">
              <w:rPr>
                <w:rFonts w:ascii="Times New Roman" w:eastAsia="Times New Roman" w:hAnsi="Times New Roman"/>
                <w:sz w:val="24"/>
                <w:szCs w:val="24"/>
                <w:lang w:eastAsia="ru-RU"/>
              </w:rPr>
              <w:t xml:space="preserve"> для линзовых светофоров железнодорожного транспорта</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21, 29, 32 - 34</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23. Костыли путевые</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24. Крестовины стрелочных переводов</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25. Металлические стойки для опор контактной сети электрифицированных железных дорог</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и 21, подпункты "б" и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26. Накладки для изолирующих стыков железнодорожных рельсов</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пункты 15, 21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27. Накладки рельсовые двухголовые для железных дорог широкой колеи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28. Остряки стрелочных переводов различных типов и марок</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29. Подкладки костыльного скрепления железнодорожного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пункты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30. Подкладки раздельного скрепления железнодорожного пути</w:t>
            </w:r>
          </w:p>
        </w:tc>
        <w:tc>
          <w:tcPr>
            <w:tcW w:w="5308" w:type="dxa"/>
          </w:tcPr>
          <w:p w:rsidR="00131BB8" w:rsidRPr="00336235" w:rsidRDefault="00DA74FA"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пункты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31. </w:t>
            </w:r>
            <w:proofErr w:type="spellStart"/>
            <w:r w:rsidRPr="00336235">
              <w:rPr>
                <w:rFonts w:ascii="Times New Roman" w:eastAsia="Times New Roman" w:hAnsi="Times New Roman"/>
                <w:sz w:val="24"/>
                <w:szCs w:val="24"/>
                <w:lang w:eastAsia="ru-RU"/>
              </w:rPr>
              <w:t>Полушпалы</w:t>
            </w:r>
            <w:proofErr w:type="spellEnd"/>
            <w:r w:rsidRPr="00336235">
              <w:rPr>
                <w:rFonts w:ascii="Times New Roman" w:eastAsia="Times New Roman" w:hAnsi="Times New Roman"/>
                <w:sz w:val="24"/>
                <w:szCs w:val="24"/>
                <w:lang w:eastAsia="ru-RU"/>
              </w:rPr>
              <w:t xml:space="preserve"> железобетонные</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32. Провода контактные из меди и ее сплавов для железнодорожной контактной сети</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16 и 21, подпункты "а" и "з" пункта 29,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34. Прокладки рельсового скрепления</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пункты 15 и 21, подпункт "а" пункта 27, пункты 33 и 34</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35. </w:t>
            </w:r>
            <w:proofErr w:type="spellStart"/>
            <w:r w:rsidRPr="00336235">
              <w:rPr>
                <w:rFonts w:ascii="Times New Roman" w:eastAsia="Times New Roman" w:hAnsi="Times New Roman"/>
                <w:sz w:val="24"/>
                <w:szCs w:val="24"/>
                <w:lang w:eastAsia="ru-RU"/>
              </w:rPr>
              <w:t>Противоугоны</w:t>
            </w:r>
            <w:proofErr w:type="spellEnd"/>
            <w:r w:rsidRPr="00336235">
              <w:rPr>
                <w:rFonts w:ascii="Times New Roman" w:eastAsia="Times New Roman" w:hAnsi="Times New Roman"/>
                <w:sz w:val="24"/>
                <w:szCs w:val="24"/>
                <w:lang w:eastAsia="ru-RU"/>
              </w:rPr>
              <w:t xml:space="preserve"> пружинные к железнодорожным рельсам</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36. Разъединители для тяговых подстанций систем электроснабжения электрифицированных железных дорог</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 "б"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37. Разъединители железнодорожной контактной сети</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 "б"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38. Реакторы для тяговых подстанций систем электроснабжения электрифицированных железных дорог</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подпункты "б" и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39. Реле электромагнитные безопасные, в том числе электронные, для систем железнодорожной автоматики и телемеханики, релейные блоки</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21, 29,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40. Рельсовые скрепления</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 "а" пункта 27, пункт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41. Рельсы железнодорожные </w:t>
            </w:r>
            <w:proofErr w:type="spellStart"/>
            <w:r w:rsidRPr="00336235">
              <w:rPr>
                <w:rFonts w:ascii="Times New Roman" w:eastAsia="Times New Roman" w:hAnsi="Times New Roman"/>
                <w:sz w:val="24"/>
                <w:szCs w:val="24"/>
                <w:lang w:eastAsia="ru-RU"/>
              </w:rPr>
              <w:t>контррельсовые</w:t>
            </w:r>
            <w:proofErr w:type="spellEnd"/>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подпункты "б" и "в" пункта 13, пункт 15 подпункт "а" пункта 27, пункт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42. Рельсы железнодорожные </w:t>
            </w:r>
            <w:proofErr w:type="spellStart"/>
            <w:r w:rsidRPr="00336235">
              <w:rPr>
                <w:rFonts w:ascii="Times New Roman" w:eastAsia="Times New Roman" w:hAnsi="Times New Roman"/>
                <w:sz w:val="24"/>
                <w:szCs w:val="24"/>
                <w:lang w:eastAsia="ru-RU"/>
              </w:rPr>
              <w:t>осгряковые</w:t>
            </w:r>
            <w:proofErr w:type="spellEnd"/>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подпункты "б" и "в"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43. Рельсы железнодорожные широкой колеи</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подпункты "б" и "в"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44. Ригели жестких поперечин устройств подвески контактной сети электрифицированных железных дорог</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и 21, подпункты "б" и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45. Светодиодные светооптические системы для </w:t>
            </w:r>
            <w:r w:rsidRPr="00336235">
              <w:rPr>
                <w:rFonts w:ascii="Times New Roman" w:eastAsia="Times New Roman" w:hAnsi="Times New Roman"/>
                <w:sz w:val="24"/>
                <w:szCs w:val="24"/>
                <w:lang w:eastAsia="ru-RU"/>
              </w:rPr>
              <w:lastRenderedPageBreak/>
              <w:t>железнодорожной светофорной и переездной сигнализации</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 xml:space="preserve">подпункт "б" пункта 13, пункты 15 и 21, </w:t>
            </w:r>
            <w:r w:rsidRPr="00336235">
              <w:rPr>
                <w:rFonts w:ascii="Times New Roman" w:eastAsia="Times New Roman" w:hAnsi="Times New Roman"/>
                <w:sz w:val="24"/>
                <w:szCs w:val="24"/>
                <w:lang w:eastAsia="ru-RU"/>
              </w:rPr>
              <w:lastRenderedPageBreak/>
              <w:t>подпункты "а" и "е" пункта 29, пункты 32 - 34</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lastRenderedPageBreak/>
              <w:t xml:space="preserve">46. Светофильтры, линзы, светофильтры-линзы, </w:t>
            </w:r>
            <w:proofErr w:type="spellStart"/>
            <w:r w:rsidRPr="00336235">
              <w:rPr>
                <w:rFonts w:ascii="Times New Roman" w:eastAsia="Times New Roman" w:hAnsi="Times New Roman"/>
                <w:sz w:val="24"/>
                <w:szCs w:val="24"/>
                <w:lang w:eastAsia="ru-RU"/>
              </w:rPr>
              <w:t>рассеиватели</w:t>
            </w:r>
            <w:proofErr w:type="spellEnd"/>
            <w:r w:rsidRPr="00336235">
              <w:rPr>
                <w:rFonts w:ascii="Times New Roman" w:eastAsia="Times New Roman" w:hAnsi="Times New Roman"/>
                <w:sz w:val="24"/>
                <w:szCs w:val="24"/>
                <w:lang w:eastAsia="ru-RU"/>
              </w:rPr>
              <w:t xml:space="preserve"> и отклоняющие вставки для сигнальных приборов железнодорожного транспорта</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21, 29, 32 - 34</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47. Средства автоматического контроля подвижного состава на ходу поезда</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13, 15, 33, 20 и 21, подпункты "е" и "ж" пункта 29</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48. Статические преобразователи для устройств электроснабжения электрифицированных железных дорог</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подпункты "а" и "б"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 xml:space="preserve">49. Стрелочные переводы, </w:t>
            </w:r>
            <w:proofErr w:type="spellStart"/>
            <w:r w:rsidRPr="00336235">
              <w:rPr>
                <w:rFonts w:ascii="Times New Roman" w:eastAsia="Times New Roman" w:hAnsi="Times New Roman"/>
                <w:sz w:val="24"/>
                <w:szCs w:val="24"/>
                <w:lang w:eastAsia="ru-RU"/>
              </w:rPr>
              <w:t>ремкомплекты</w:t>
            </w:r>
            <w:proofErr w:type="spellEnd"/>
            <w:r w:rsidRPr="00336235">
              <w:rPr>
                <w:rFonts w:ascii="Times New Roman" w:eastAsia="Times New Roman" w:hAnsi="Times New Roman"/>
                <w:sz w:val="24"/>
                <w:szCs w:val="24"/>
                <w:lang w:eastAsia="ru-RU"/>
              </w:rPr>
              <w:t xml:space="preserve"> (</w:t>
            </w:r>
            <w:proofErr w:type="spellStart"/>
            <w:r w:rsidRPr="00336235">
              <w:rPr>
                <w:rFonts w:ascii="Times New Roman" w:eastAsia="Times New Roman" w:hAnsi="Times New Roman"/>
                <w:sz w:val="24"/>
                <w:szCs w:val="24"/>
                <w:lang w:eastAsia="ru-RU"/>
              </w:rPr>
              <w:t>полустрелки</w:t>
            </w:r>
            <w:proofErr w:type="spellEnd"/>
            <w:r w:rsidRPr="00336235">
              <w:rPr>
                <w:rFonts w:ascii="Times New Roman" w:eastAsia="Times New Roman" w:hAnsi="Times New Roman"/>
                <w:sz w:val="24"/>
                <w:szCs w:val="24"/>
                <w:lang w:eastAsia="ru-RU"/>
              </w:rPr>
              <w:t>), глухие пересечения железнодорожных путей</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"б" и "е"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50. Стрелочные электромеханические приводы</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и 21, подпункты "г", "е" и "ж" пункта 29, пункты 32 - 34</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51. Стыки изолирующие железнодорожных рельсов</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12, 15 и 21, подпункт "а" пункта 27, пункт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52. Упругие пружинные элементы путевые (</w:t>
            </w:r>
            <w:proofErr w:type="spellStart"/>
            <w:r w:rsidRPr="00336235">
              <w:rPr>
                <w:rFonts w:ascii="Times New Roman" w:eastAsia="Times New Roman" w:hAnsi="Times New Roman"/>
                <w:sz w:val="24"/>
                <w:szCs w:val="24"/>
                <w:lang w:eastAsia="ru-RU"/>
              </w:rPr>
              <w:t>двухвитковые</w:t>
            </w:r>
            <w:proofErr w:type="spellEnd"/>
            <w:r w:rsidRPr="00336235">
              <w:rPr>
                <w:rFonts w:ascii="Times New Roman" w:eastAsia="Times New Roman" w:hAnsi="Times New Roman"/>
                <w:sz w:val="24"/>
                <w:szCs w:val="24"/>
                <w:lang w:eastAsia="ru-RU"/>
              </w:rPr>
              <w:t xml:space="preserve"> шайбы, тарельчатые пружины, клеммы)</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53. Устройства защиты тяговых подстанций, станций стыкования электрифицированных железных дорог</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пункты 15, 21, 28,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54. Фундаменты опор контактной сети электрифицированных железных дорог</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и 21, подпункты "б" и "в" пункта 28,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55. Шпалы деревянные для железных дорог широкой колеи, пропитанные защитными средствами</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56. Шпалы железобетонные для железных дорог колеи 1 520 мм</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пункты 15, 32 и 33, подпункты "а" и "б" пункта 27</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57. Шурупы путевые</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пункт 12, подпункт "б" пункта 13, пункт 15, подпункт "а" пункта 27, пункты 32 и 33</w:t>
            </w:r>
          </w:p>
        </w:tc>
      </w:tr>
      <w:tr w:rsidR="00336235"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58. Щебень для балластного слоя железных дорог из природного камня</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 "а" пункта 27, пункт 33</w:t>
            </w:r>
          </w:p>
        </w:tc>
      </w:tr>
      <w:tr w:rsidR="00DA74FA" w:rsidRPr="00336235" w:rsidTr="00E26794">
        <w:tc>
          <w:tcPr>
            <w:tcW w:w="5102" w:type="dxa"/>
          </w:tcPr>
          <w:p w:rsidR="00131BB8" w:rsidRPr="00336235" w:rsidRDefault="00131BB8" w:rsidP="00131BB8">
            <w:pPr>
              <w:widowControl w:val="0"/>
              <w:autoSpaceDE w:val="0"/>
              <w:autoSpaceDN w:val="0"/>
              <w:adjustRightInd w:val="0"/>
              <w:spacing w:after="0" w:line="240" w:lineRule="auto"/>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59. Элементы скреплений железнодорожных стрелочных переводов</w:t>
            </w:r>
          </w:p>
        </w:tc>
        <w:tc>
          <w:tcPr>
            <w:tcW w:w="5308" w:type="dxa"/>
          </w:tcPr>
          <w:p w:rsidR="00131BB8" w:rsidRPr="00336235" w:rsidRDefault="00E26794"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36235">
              <w:rPr>
                <w:rFonts w:ascii="Times New Roman" w:eastAsia="Times New Roman" w:hAnsi="Times New Roman"/>
                <w:sz w:val="24"/>
                <w:szCs w:val="24"/>
                <w:lang w:eastAsia="ru-RU"/>
              </w:rPr>
              <w:t>подпункт "б" пункта 13, пункт 15, подпункты "а" и "б" пункта 27, даны 32 и 33</w:t>
            </w:r>
          </w:p>
        </w:tc>
      </w:tr>
    </w:tbl>
    <w:p w:rsidR="00131BB8" w:rsidRPr="00336235" w:rsidRDefault="00131BB8" w:rsidP="00131BB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bookmarkEnd w:id="0"/>
    <w:p w:rsidR="0099246D" w:rsidRPr="00336235" w:rsidRDefault="0099246D"/>
    <w:sectPr w:rsidR="0099246D" w:rsidRPr="00336235" w:rsidSect="0059528C">
      <w:pgSz w:w="11906" w:h="16838"/>
      <w:pgMar w:top="1134"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B8"/>
    <w:rsid w:val="000355A8"/>
    <w:rsid w:val="0010252E"/>
    <w:rsid w:val="00131BB8"/>
    <w:rsid w:val="00336235"/>
    <w:rsid w:val="0059528C"/>
    <w:rsid w:val="00972BF2"/>
    <w:rsid w:val="0099246D"/>
    <w:rsid w:val="00B950D1"/>
    <w:rsid w:val="00DA74FA"/>
    <w:rsid w:val="00DF39D6"/>
    <w:rsid w:val="00E26794"/>
    <w:rsid w:val="00FC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31BB8"/>
  </w:style>
  <w:style w:type="paragraph" w:customStyle="1" w:styleId="ConsPlusNormal">
    <w:name w:val="ConsPlusNormal"/>
    <w:rsid w:val="00131BB8"/>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131BB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31BB8"/>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131BB8"/>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131BB8"/>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131BB8"/>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131BB8"/>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131BB8"/>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131BB8"/>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unhideWhenUsed/>
    <w:rsid w:val="00131BB8"/>
    <w:pPr>
      <w:tabs>
        <w:tab w:val="center" w:pos="4677"/>
        <w:tab w:val="right" w:pos="9355"/>
      </w:tabs>
    </w:pPr>
    <w:rPr>
      <w:rFonts w:eastAsia="Times New Roman"/>
      <w:lang w:eastAsia="ru-RU"/>
    </w:rPr>
  </w:style>
  <w:style w:type="character" w:customStyle="1" w:styleId="a4">
    <w:name w:val="Верхний колонтитул Знак"/>
    <w:link w:val="a3"/>
    <w:uiPriority w:val="99"/>
    <w:rsid w:val="00131BB8"/>
    <w:rPr>
      <w:rFonts w:eastAsia="Times New Roman"/>
      <w:lang w:eastAsia="ru-RU"/>
    </w:rPr>
  </w:style>
  <w:style w:type="paragraph" w:styleId="a5">
    <w:name w:val="footer"/>
    <w:basedOn w:val="a"/>
    <w:link w:val="a6"/>
    <w:uiPriority w:val="99"/>
    <w:unhideWhenUsed/>
    <w:rsid w:val="00131BB8"/>
    <w:pPr>
      <w:tabs>
        <w:tab w:val="center" w:pos="4677"/>
        <w:tab w:val="right" w:pos="9355"/>
      </w:tabs>
    </w:pPr>
    <w:rPr>
      <w:rFonts w:eastAsia="Times New Roman"/>
      <w:lang w:eastAsia="ru-RU"/>
    </w:rPr>
  </w:style>
  <w:style w:type="character" w:customStyle="1" w:styleId="a6">
    <w:name w:val="Нижний колонтитул Знак"/>
    <w:link w:val="a5"/>
    <w:uiPriority w:val="99"/>
    <w:rsid w:val="00131BB8"/>
    <w:rPr>
      <w:rFonts w:eastAsia="Times New Roman"/>
      <w:lang w:eastAsia="ru-RU"/>
    </w:rPr>
  </w:style>
  <w:style w:type="character" w:styleId="a7">
    <w:name w:val="Hyperlink"/>
    <w:basedOn w:val="a0"/>
    <w:uiPriority w:val="99"/>
    <w:unhideWhenUsed/>
    <w:rsid w:val="00DF39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31BB8"/>
  </w:style>
  <w:style w:type="paragraph" w:customStyle="1" w:styleId="ConsPlusNormal">
    <w:name w:val="ConsPlusNormal"/>
    <w:rsid w:val="00131BB8"/>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131BB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31BB8"/>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131BB8"/>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131BB8"/>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131BB8"/>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131BB8"/>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131BB8"/>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131BB8"/>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unhideWhenUsed/>
    <w:rsid w:val="00131BB8"/>
    <w:pPr>
      <w:tabs>
        <w:tab w:val="center" w:pos="4677"/>
        <w:tab w:val="right" w:pos="9355"/>
      </w:tabs>
    </w:pPr>
    <w:rPr>
      <w:rFonts w:eastAsia="Times New Roman"/>
      <w:lang w:eastAsia="ru-RU"/>
    </w:rPr>
  </w:style>
  <w:style w:type="character" w:customStyle="1" w:styleId="a4">
    <w:name w:val="Верхний колонтитул Знак"/>
    <w:link w:val="a3"/>
    <w:uiPriority w:val="99"/>
    <w:rsid w:val="00131BB8"/>
    <w:rPr>
      <w:rFonts w:eastAsia="Times New Roman"/>
      <w:lang w:eastAsia="ru-RU"/>
    </w:rPr>
  </w:style>
  <w:style w:type="paragraph" w:styleId="a5">
    <w:name w:val="footer"/>
    <w:basedOn w:val="a"/>
    <w:link w:val="a6"/>
    <w:uiPriority w:val="99"/>
    <w:unhideWhenUsed/>
    <w:rsid w:val="00131BB8"/>
    <w:pPr>
      <w:tabs>
        <w:tab w:val="center" w:pos="4677"/>
        <w:tab w:val="right" w:pos="9355"/>
      </w:tabs>
    </w:pPr>
    <w:rPr>
      <w:rFonts w:eastAsia="Times New Roman"/>
      <w:lang w:eastAsia="ru-RU"/>
    </w:rPr>
  </w:style>
  <w:style w:type="character" w:customStyle="1" w:styleId="a6">
    <w:name w:val="Нижний колонтитул Знак"/>
    <w:link w:val="a5"/>
    <w:uiPriority w:val="99"/>
    <w:rsid w:val="00131BB8"/>
    <w:rPr>
      <w:rFonts w:eastAsia="Times New Roman"/>
      <w:lang w:eastAsia="ru-RU"/>
    </w:rPr>
  </w:style>
  <w:style w:type="character" w:styleId="a7">
    <w:name w:val="Hyperlink"/>
    <w:basedOn w:val="a0"/>
    <w:uiPriority w:val="99"/>
    <w:unhideWhenUsed/>
    <w:rsid w:val="00DF39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3A84-A238-46EA-A4D5-A0E5465A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19988</Words>
  <Characters>113937</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133658</CharactersWithSpaces>
  <SharedDoc>false</SharedDoc>
  <HLinks>
    <vt:vector size="18" baseType="variant">
      <vt:variant>
        <vt:i4>6291504</vt:i4>
      </vt:variant>
      <vt:variant>
        <vt:i4>6</vt:i4>
      </vt:variant>
      <vt:variant>
        <vt:i4>0</vt:i4>
      </vt:variant>
      <vt:variant>
        <vt:i4>5</vt:i4>
      </vt:variant>
      <vt:variant>
        <vt:lpwstr/>
      </vt:variant>
      <vt:variant>
        <vt:lpwstr>Par3225</vt:lpwstr>
      </vt:variant>
      <vt:variant>
        <vt:i4>6619187</vt:i4>
      </vt:variant>
      <vt:variant>
        <vt:i4>3</vt:i4>
      </vt:variant>
      <vt:variant>
        <vt:i4>0</vt:i4>
      </vt:variant>
      <vt:variant>
        <vt:i4>5</vt:i4>
      </vt:variant>
      <vt:variant>
        <vt:lpwstr/>
      </vt:variant>
      <vt:variant>
        <vt:lpwstr>Par3176</vt:lpwstr>
      </vt:variant>
      <vt:variant>
        <vt:i4>6488115</vt:i4>
      </vt:variant>
      <vt:variant>
        <vt:i4>0</vt:i4>
      </vt:variant>
      <vt:variant>
        <vt:i4>0</vt:i4>
      </vt:variant>
      <vt:variant>
        <vt:i4>5</vt:i4>
      </vt:variant>
      <vt:variant>
        <vt:lpwstr/>
      </vt:variant>
      <vt:variant>
        <vt:lpwstr>Par3119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Папан</dc:creator>
  <cp:lastModifiedBy>Папан</cp:lastModifiedBy>
  <cp:revision>5</cp:revision>
  <dcterms:created xsi:type="dcterms:W3CDTF">2022-09-27T10:58:00Z</dcterms:created>
  <dcterms:modified xsi:type="dcterms:W3CDTF">2026-02-25T10:25:00Z</dcterms:modified>
</cp:coreProperties>
</file>